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D894D4">
      <w:pPr>
        <w:pStyle w:val="32"/>
        <w:pBdr>
          <w:bottom w:val="single" w:color="auto" w:sz="4" w:space="1"/>
        </w:pBdr>
        <w:tabs>
          <w:tab w:val="right" w:pos="9638"/>
        </w:tabs>
        <w:rPr>
          <w:rFonts w:hint="default" w:ascii="Arial" w:hAnsi="Arial"/>
          <w:sz w:val="24"/>
          <w:szCs w:val="24"/>
          <w:lang w:val="en-US" w:eastAsia="zh-CN"/>
        </w:rPr>
      </w:pPr>
      <w:r>
        <w:rPr>
          <w:rFonts w:ascii="Arial" w:hAnsi="Arial"/>
          <w:sz w:val="24"/>
          <w:szCs w:val="24"/>
          <w:lang w:eastAsia="ja-JP"/>
        </w:rPr>
        <w:t>3GPP TSG RAN Meeting #1</w:t>
      </w:r>
      <w:r>
        <w:rPr>
          <w:rFonts w:hint="eastAsia" w:ascii="Arial" w:hAnsi="Arial"/>
          <w:sz w:val="24"/>
          <w:szCs w:val="24"/>
          <w:lang w:val="en-US" w:eastAsia="zh-CN"/>
        </w:rPr>
        <w:t>10</w:t>
      </w:r>
      <w:r>
        <w:rPr>
          <w:rFonts w:ascii="Arial" w:hAnsi="Arial"/>
          <w:sz w:val="24"/>
          <w:szCs w:val="24"/>
          <w:lang w:eastAsia="ja-JP"/>
        </w:rPr>
        <w:tab/>
      </w:r>
      <w:r>
        <w:rPr>
          <w:rFonts w:ascii="Arial" w:hAnsi="Arial"/>
          <w:sz w:val="24"/>
          <w:szCs w:val="24"/>
          <w:lang w:eastAsia="ja-JP"/>
        </w:rPr>
        <w:t>R</w:t>
      </w:r>
      <w:r>
        <w:rPr>
          <w:rFonts w:hint="eastAsia" w:ascii="Arial" w:hAnsi="Arial"/>
          <w:sz w:val="24"/>
          <w:szCs w:val="24"/>
          <w:lang w:val="en-US" w:eastAsia="zh-CN"/>
        </w:rPr>
        <w:t>P</w:t>
      </w:r>
      <w:r>
        <w:rPr>
          <w:rFonts w:ascii="Arial" w:hAnsi="Arial"/>
          <w:sz w:val="24"/>
          <w:szCs w:val="24"/>
          <w:lang w:eastAsia="ja-JP"/>
        </w:rPr>
        <w:t>-</w:t>
      </w:r>
      <w:r>
        <w:rPr>
          <w:rFonts w:hint="eastAsia" w:ascii="Arial" w:hAnsi="Arial"/>
          <w:sz w:val="24"/>
          <w:szCs w:val="24"/>
          <w:lang w:eastAsia="ja-JP"/>
        </w:rPr>
        <w:t>25</w:t>
      </w:r>
      <w:r>
        <w:rPr>
          <w:rFonts w:hint="eastAsia"/>
          <w:sz w:val="24"/>
          <w:szCs w:val="24"/>
          <w:lang w:val="en-US" w:eastAsia="zh-CN"/>
        </w:rPr>
        <w:t>3058</w:t>
      </w:r>
    </w:p>
    <w:p w14:paraId="5FD2409C">
      <w:pPr>
        <w:pStyle w:val="32"/>
        <w:pBdr>
          <w:bottom w:val="single" w:color="auto" w:sz="4" w:space="1"/>
        </w:pBdr>
        <w:tabs>
          <w:tab w:val="right" w:pos="9638"/>
        </w:tabs>
        <w:rPr>
          <w:rFonts w:ascii="Arial" w:hAnsi="Arial"/>
          <w:sz w:val="24"/>
          <w:szCs w:val="24"/>
          <w:lang w:eastAsia="ja-JP"/>
        </w:rPr>
      </w:pPr>
      <w:r>
        <w:rPr>
          <w:rFonts w:hint="eastAsia" w:ascii="Arial" w:hAnsi="Arial"/>
          <w:sz w:val="24"/>
          <w:szCs w:val="24"/>
          <w:lang w:eastAsia="ja-JP"/>
        </w:rPr>
        <w:t>Baltimore , US</w:t>
      </w:r>
      <w:r>
        <w:rPr>
          <w:rFonts w:hint="eastAsia" w:ascii="Arial" w:hAnsi="Arial"/>
          <w:sz w:val="24"/>
          <w:szCs w:val="24"/>
          <w:lang w:val="en-US" w:eastAsia="zh-CN"/>
        </w:rPr>
        <w:t>A</w:t>
      </w:r>
      <w:r>
        <w:rPr>
          <w:rFonts w:hint="eastAsia" w:ascii="Arial" w:hAnsi="Arial"/>
          <w:sz w:val="24"/>
          <w:szCs w:val="24"/>
          <w:lang w:eastAsia="ja-JP"/>
        </w:rPr>
        <w:t xml:space="preserve">, </w:t>
      </w:r>
      <w:r>
        <w:rPr>
          <w:rFonts w:hint="eastAsia" w:ascii="Arial" w:hAnsi="Arial"/>
          <w:sz w:val="24"/>
          <w:szCs w:val="24"/>
          <w:lang w:val="en-US" w:eastAsia="zh-CN"/>
        </w:rPr>
        <w:t>8</w:t>
      </w:r>
      <w:r>
        <w:rPr>
          <w:rFonts w:ascii="Arial" w:hAnsi="Arial"/>
          <w:sz w:val="24"/>
          <w:szCs w:val="24"/>
          <w:lang w:eastAsia="ja-JP"/>
        </w:rPr>
        <w:t xml:space="preserve">th – </w:t>
      </w:r>
      <w:r>
        <w:rPr>
          <w:rFonts w:hint="eastAsia" w:ascii="Arial" w:hAnsi="Arial"/>
          <w:sz w:val="24"/>
          <w:szCs w:val="24"/>
          <w:lang w:val="en-US" w:eastAsia="zh-CN"/>
        </w:rPr>
        <w:t>11</w:t>
      </w:r>
      <w:r>
        <w:rPr>
          <w:rFonts w:ascii="Arial" w:hAnsi="Arial"/>
          <w:sz w:val="24"/>
          <w:szCs w:val="24"/>
          <w:lang w:eastAsia="ja-JP"/>
        </w:rPr>
        <w:t xml:space="preserve">th </w:t>
      </w:r>
      <w:r>
        <w:rPr>
          <w:rFonts w:hint="eastAsia" w:ascii="Arial" w:hAnsi="Arial"/>
          <w:sz w:val="24"/>
          <w:szCs w:val="24"/>
          <w:lang w:val="en-US" w:eastAsia="zh-CN"/>
        </w:rPr>
        <w:t>Dec</w:t>
      </w:r>
      <w:r>
        <w:rPr>
          <w:rFonts w:hint="eastAsia" w:ascii="Arial" w:hAnsi="Arial"/>
          <w:sz w:val="24"/>
          <w:szCs w:val="24"/>
          <w:lang w:eastAsia="ja-JP"/>
        </w:rPr>
        <w:t xml:space="preserve"> </w:t>
      </w:r>
      <w:r>
        <w:rPr>
          <w:rFonts w:ascii="Arial" w:hAnsi="Arial"/>
          <w:sz w:val="24"/>
          <w:szCs w:val="24"/>
          <w:lang w:eastAsia="ja-JP"/>
        </w:rPr>
        <w:t>2025</w:t>
      </w:r>
    </w:p>
    <w:p w14:paraId="61B71C90">
      <w:pPr>
        <w:pBdr>
          <w:bottom w:val="single" w:color="auto" w:sz="4" w:space="1"/>
        </w:pBdr>
        <w:tabs>
          <w:tab w:val="right" w:pos="9639"/>
        </w:tabs>
        <w:jc w:val="both"/>
        <w:outlineLvl w:val="0"/>
        <w:rPr>
          <w:rFonts w:ascii="Arial" w:hAnsi="Arial" w:eastAsia="Batang" w:cs="Arial"/>
          <w:b/>
          <w:sz w:val="24"/>
          <w:lang w:eastAsia="zh-CN"/>
        </w:rPr>
      </w:pPr>
    </w:p>
    <w:p w14:paraId="6B417959">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 xml:space="preserve">ZTE Corporation, </w:t>
      </w:r>
      <w:r>
        <w:rPr>
          <w:rFonts w:hint="eastAsia" w:ascii="Arial" w:hAnsi="Arial"/>
          <w:b/>
          <w:sz w:val="24"/>
          <w:szCs w:val="24"/>
          <w:lang w:val="en-US" w:eastAsia="zh-CN"/>
        </w:rPr>
        <w:t>China Telecom</w:t>
      </w:r>
      <w:r>
        <w:rPr>
          <w:rFonts w:hint="eastAsia" w:ascii="Arial" w:hAnsi="Arial" w:eastAsia="Batang"/>
          <w:b/>
          <w:sz w:val="24"/>
          <w:szCs w:val="24"/>
          <w:lang w:val="en-US" w:eastAsia="zh-CN"/>
        </w:rPr>
        <w:t>, CMCC</w:t>
      </w:r>
    </w:p>
    <w:p w14:paraId="49D92DA3">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WID on </w:t>
      </w:r>
      <w:r>
        <w:rPr>
          <w:rFonts w:ascii="Arial" w:hAnsi="Arial" w:cs="Arial"/>
          <w:b/>
          <w:sz w:val="24"/>
          <w:szCs w:val="24"/>
          <w:lang w:eastAsia="zh-CN"/>
        </w:rPr>
        <w:t>UE Conformance –</w:t>
      </w:r>
      <w:r>
        <w:rPr>
          <w:rFonts w:hint="eastAsia" w:ascii="Arial" w:hAnsi="Arial" w:cs="Arial"/>
          <w:b/>
          <w:sz w:val="24"/>
          <w:szCs w:val="24"/>
          <w:lang w:eastAsia="zh-CN"/>
        </w:rPr>
        <w:t xml:space="preserve"> Enhancement of</w:t>
      </w:r>
      <w:r>
        <w:rPr>
          <w:rFonts w:hint="eastAsia" w:ascii="Arial" w:hAnsi="Arial" w:cs="Arial"/>
          <w:b/>
          <w:sz w:val="24"/>
          <w:szCs w:val="24"/>
          <w:lang w:val="en-US" w:eastAsia="zh-CN"/>
        </w:rPr>
        <w:t xml:space="preserve"> </w:t>
      </w:r>
      <w:r>
        <w:rPr>
          <w:rFonts w:hint="eastAsia" w:ascii="Arial" w:hAnsi="Arial" w:cs="Arial"/>
          <w:b/>
          <w:sz w:val="24"/>
          <w:szCs w:val="24"/>
          <w:lang w:eastAsia="zh-CN"/>
        </w:rPr>
        <w:t xml:space="preserve">Network Slicing Phase </w:t>
      </w:r>
      <w:r>
        <w:rPr>
          <w:rFonts w:hint="eastAsia" w:ascii="Arial" w:hAnsi="Arial" w:cs="Arial"/>
          <w:b/>
          <w:sz w:val="24"/>
          <w:szCs w:val="24"/>
          <w:lang w:val="en-US" w:eastAsia="zh-CN"/>
        </w:rPr>
        <w:t>3</w:t>
      </w:r>
    </w:p>
    <w:p w14:paraId="66ACF61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Approval</w:t>
      </w:r>
    </w:p>
    <w:p w14:paraId="110F6C52">
      <w:pPr>
        <w:tabs>
          <w:tab w:val="left" w:pos="2127"/>
        </w:tabs>
        <w:ind w:left="2127" w:hanging="2127"/>
        <w:jc w:val="both"/>
        <w:outlineLvl w:val="0"/>
        <w:rPr>
          <w:rFonts w:hint="default" w:eastAsia="Batang"/>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13.1</w:t>
      </w:r>
      <w:bookmarkStart w:id="1" w:name="_GoBack"/>
      <w:bookmarkEnd w:id="1"/>
    </w:p>
    <w:p w14:paraId="17BB372B">
      <w:pPr>
        <w:pStyle w:val="10"/>
        <w:ind w:left="2835" w:hanging="2835"/>
        <w:jc w:val="center"/>
      </w:pPr>
      <w:r>
        <w:rPr>
          <w:lang w:eastAsia="ja-JP"/>
        </w:rPr>
        <w:t>3GPP™ Work Item Description</w:t>
      </w:r>
    </w:p>
    <w:p w14:paraId="0EEF88D9">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3"/>
          <w:rFonts w:cs="Arial"/>
        </w:rPr>
        <w:t>http://www.3gpp.org/Work-Items</w:t>
      </w:r>
      <w:r>
        <w:rPr>
          <w:rStyle w:val="43"/>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3"/>
        </w:rPr>
        <w:t>3GPP Working Procedures</w:t>
      </w:r>
      <w:r>
        <w:rPr>
          <w:rStyle w:val="43"/>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3"/>
        </w:rPr>
        <w:t>3GPP TR 21.900</w:t>
      </w:r>
      <w:r>
        <w:rPr>
          <w:rStyle w:val="43"/>
        </w:rPr>
        <w:fldChar w:fldCharType="end"/>
      </w:r>
    </w:p>
    <w:p w14:paraId="2F242254">
      <w:pPr>
        <w:pStyle w:val="10"/>
        <w:ind w:left="2835" w:hanging="2835"/>
        <w:rPr>
          <w:lang w:eastAsia="ja-JP"/>
        </w:rPr>
      </w:pPr>
      <w:r>
        <w:rPr>
          <w:lang w:eastAsia="ja-JP"/>
        </w:rPr>
        <w:t>Title:</w:t>
      </w:r>
      <w:r>
        <w:rPr>
          <w:rFonts w:hint="eastAsia" w:eastAsia="宋体"/>
          <w:lang w:val="en-US" w:eastAsia="zh-CN"/>
        </w:rPr>
        <w:t xml:space="preserve"> </w:t>
      </w:r>
      <w:r>
        <w:rPr>
          <w:lang w:eastAsia="ja-JP"/>
        </w:rPr>
        <w:t>UE Conformance –</w:t>
      </w:r>
      <w:r>
        <w:rPr>
          <w:rFonts w:hint="eastAsia"/>
          <w:lang w:eastAsia="ja-JP"/>
        </w:rPr>
        <w:t xml:space="preserve"> </w:t>
      </w:r>
      <w:r>
        <w:rPr>
          <w:rFonts w:hint="eastAsia"/>
          <w:lang w:val="en-US" w:eastAsia="ja-JP"/>
        </w:rPr>
        <w:t xml:space="preserve">Enhancement of </w:t>
      </w:r>
      <w:r>
        <w:rPr>
          <w:rFonts w:hint="eastAsia"/>
          <w:lang w:eastAsia="ja-JP"/>
        </w:rPr>
        <w:t>Network Slicing Phase 3</w:t>
      </w:r>
    </w:p>
    <w:p w14:paraId="4520DCE2">
      <w:pPr>
        <w:pStyle w:val="10"/>
        <w:ind w:left="2835" w:hanging="2835"/>
        <w:rPr>
          <w:lang w:eastAsia="ja-JP"/>
        </w:rPr>
      </w:pPr>
      <w:r>
        <w:rPr>
          <w:lang w:eastAsia="ja-JP"/>
        </w:rPr>
        <w:t>Acronym:</w:t>
      </w:r>
      <w:r>
        <w:rPr>
          <w:rFonts w:hint="eastAsia" w:eastAsia="宋体"/>
          <w:lang w:val="en-US" w:eastAsia="zh-CN"/>
        </w:rPr>
        <w:t xml:space="preserve"> </w:t>
      </w:r>
      <w:r>
        <w:rPr>
          <w:rFonts w:hint="eastAsia"/>
          <w:lang w:eastAsia="ja-JP"/>
        </w:rPr>
        <w:t>eNS_Ph</w:t>
      </w:r>
      <w:r>
        <w:rPr>
          <w:rFonts w:hint="eastAsia"/>
          <w:lang w:val="en-US" w:eastAsia="ja-JP"/>
        </w:rPr>
        <w:t>3</w:t>
      </w:r>
      <w:r>
        <w:rPr>
          <w:rFonts w:hint="eastAsia"/>
          <w:lang w:eastAsia="ja-JP"/>
        </w:rPr>
        <w:t>-UEConTest</w:t>
      </w:r>
    </w:p>
    <w:p w14:paraId="0CC84BA4">
      <w:pPr>
        <w:pStyle w:val="10"/>
        <w:ind w:left="2835" w:hanging="2835"/>
        <w:rPr>
          <w:lang w:eastAsia="zh-CN"/>
        </w:rPr>
      </w:pPr>
      <w:r>
        <w:rPr>
          <w:lang w:eastAsia="ja-JP"/>
        </w:rPr>
        <w:t>Unique identifier:</w:t>
      </w:r>
      <w:r>
        <w:rPr>
          <w:lang w:eastAsia="ja-JP"/>
        </w:rPr>
        <w:tab/>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14:paraId="67936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14:paraId="65A170A9">
            <w:pPr>
              <w:pStyle w:val="51"/>
              <w:rPr>
                <w:b/>
                <w:bCs/>
                <w:color w:val="0000FF"/>
              </w:rPr>
            </w:pPr>
            <w:r>
              <w:rPr>
                <w:b/>
                <w:bCs/>
                <w:color w:val="0000FF"/>
              </w:rPr>
              <w:t>This WID includes a Testing part</w:t>
            </w:r>
          </w:p>
        </w:tc>
        <w:tc>
          <w:tcPr>
            <w:tcW w:w="862" w:type="dxa"/>
            <w:tcMar>
              <w:top w:w="28" w:type="dxa"/>
              <w:bottom w:w="28" w:type="dxa"/>
            </w:tcMar>
          </w:tcPr>
          <w:p w14:paraId="239845BB">
            <w:pPr>
              <w:pStyle w:val="51"/>
              <w:jc w:val="center"/>
              <w:rPr>
                <w:b/>
                <w:bCs/>
                <w:lang w:eastAsia="zh-CN"/>
              </w:rPr>
            </w:pPr>
            <w:r>
              <w:rPr>
                <w:rFonts w:hint="eastAsia"/>
                <w:b/>
                <w:bCs/>
                <w:lang w:eastAsia="zh-CN"/>
              </w:rPr>
              <w:t>X</w:t>
            </w:r>
          </w:p>
        </w:tc>
      </w:tr>
      <w:tr w14:paraId="1529C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14:paraId="37AF8F46">
            <w:pPr>
              <w:pStyle w:val="51"/>
              <w:rPr>
                <w:b/>
                <w:bCs/>
                <w:color w:val="0000FF"/>
              </w:rPr>
            </w:pPr>
            <w:r>
              <w:rPr>
                <w:b/>
                <w:bCs/>
                <w:color w:val="0000FF"/>
              </w:rPr>
              <w:t>and it addresses the following 3GPP work area:</w:t>
            </w:r>
          </w:p>
        </w:tc>
        <w:tc>
          <w:tcPr>
            <w:tcW w:w="1772" w:type="dxa"/>
            <w:shd w:val="clear" w:color="auto" w:fill="E0E0E0"/>
          </w:tcPr>
          <w:p w14:paraId="44B07805">
            <w:pPr>
              <w:pStyle w:val="51"/>
              <w:rPr>
                <w:b/>
                <w:bCs/>
                <w:color w:val="0000FF"/>
              </w:rPr>
            </w:pPr>
            <w:r>
              <w:rPr>
                <w:b/>
                <w:bCs/>
                <w:color w:val="0000FF"/>
              </w:rPr>
              <w:t>Radio Access</w:t>
            </w:r>
          </w:p>
        </w:tc>
        <w:tc>
          <w:tcPr>
            <w:tcW w:w="862" w:type="dxa"/>
            <w:tcMar>
              <w:top w:w="28" w:type="dxa"/>
              <w:bottom w:w="28" w:type="dxa"/>
            </w:tcMar>
          </w:tcPr>
          <w:p w14:paraId="4A7135AF">
            <w:pPr>
              <w:pStyle w:val="51"/>
              <w:jc w:val="center"/>
              <w:rPr>
                <w:b/>
                <w:bCs/>
                <w:lang w:eastAsia="zh-CN"/>
              </w:rPr>
            </w:pPr>
          </w:p>
        </w:tc>
      </w:tr>
      <w:tr w14:paraId="60CDF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59FADEA7">
            <w:pPr>
              <w:pStyle w:val="51"/>
              <w:rPr>
                <w:b/>
                <w:bCs/>
                <w:color w:val="0000FF"/>
              </w:rPr>
            </w:pPr>
          </w:p>
        </w:tc>
        <w:tc>
          <w:tcPr>
            <w:tcW w:w="1772" w:type="dxa"/>
            <w:shd w:val="clear" w:color="auto" w:fill="E0E0E0"/>
          </w:tcPr>
          <w:p w14:paraId="041F30CD">
            <w:pPr>
              <w:pStyle w:val="51"/>
              <w:rPr>
                <w:b/>
                <w:bCs/>
                <w:color w:val="0000FF"/>
              </w:rPr>
            </w:pPr>
            <w:r>
              <w:rPr>
                <w:b/>
                <w:bCs/>
                <w:color w:val="0000FF"/>
              </w:rPr>
              <w:t>Core Network</w:t>
            </w:r>
          </w:p>
        </w:tc>
        <w:tc>
          <w:tcPr>
            <w:tcW w:w="862" w:type="dxa"/>
            <w:tcMar>
              <w:top w:w="28" w:type="dxa"/>
              <w:bottom w:w="28" w:type="dxa"/>
            </w:tcMar>
          </w:tcPr>
          <w:p w14:paraId="42CBFDE9">
            <w:pPr>
              <w:pStyle w:val="51"/>
              <w:jc w:val="center"/>
              <w:rPr>
                <w:rFonts w:hint="eastAsia" w:eastAsia="宋体"/>
                <w:b/>
                <w:bCs/>
                <w:lang w:val="en-US" w:eastAsia="zh-CN"/>
              </w:rPr>
            </w:pPr>
            <w:r>
              <w:rPr>
                <w:rFonts w:hint="eastAsia" w:eastAsia="宋体"/>
                <w:b/>
                <w:bCs/>
                <w:lang w:val="en-US" w:eastAsia="zh-CN"/>
              </w:rPr>
              <w:t>X</w:t>
            </w:r>
          </w:p>
        </w:tc>
      </w:tr>
      <w:tr w14:paraId="03E66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5B013457">
            <w:pPr>
              <w:pStyle w:val="51"/>
              <w:rPr>
                <w:b/>
                <w:bCs/>
                <w:color w:val="0000FF"/>
              </w:rPr>
            </w:pPr>
          </w:p>
        </w:tc>
        <w:tc>
          <w:tcPr>
            <w:tcW w:w="1772" w:type="dxa"/>
            <w:shd w:val="clear" w:color="auto" w:fill="E0E0E0"/>
          </w:tcPr>
          <w:p w14:paraId="610D15E9">
            <w:pPr>
              <w:pStyle w:val="51"/>
              <w:rPr>
                <w:b/>
                <w:bCs/>
                <w:color w:val="0000FF"/>
              </w:rPr>
            </w:pPr>
            <w:r>
              <w:rPr>
                <w:b/>
                <w:bCs/>
                <w:color w:val="0000FF"/>
              </w:rPr>
              <w:t>Services</w:t>
            </w:r>
          </w:p>
        </w:tc>
        <w:tc>
          <w:tcPr>
            <w:tcW w:w="862" w:type="dxa"/>
            <w:tcMar>
              <w:top w:w="28" w:type="dxa"/>
              <w:bottom w:w="28" w:type="dxa"/>
            </w:tcMar>
          </w:tcPr>
          <w:p w14:paraId="780E79E2">
            <w:pPr>
              <w:pStyle w:val="51"/>
              <w:jc w:val="center"/>
              <w:rPr>
                <w:b/>
                <w:bCs/>
              </w:rPr>
            </w:pPr>
          </w:p>
        </w:tc>
      </w:tr>
    </w:tbl>
    <w:p w14:paraId="4D9605DA">
      <w:pPr>
        <w:pStyle w:val="10"/>
        <w:ind w:left="2835" w:hanging="2835"/>
        <w:rPr>
          <w:rFonts w:hint="default" w:eastAsia="宋体"/>
          <w:lang w:val="en-US" w:eastAsia="zh-CN"/>
        </w:rPr>
      </w:pPr>
      <w:r>
        <w:rPr>
          <w:lang w:eastAsia="ja-JP"/>
        </w:rPr>
        <w:t>Potential target Release:</w:t>
      </w:r>
      <w:r>
        <w:rPr>
          <w:lang w:eastAsia="ja-JP"/>
        </w:rPr>
        <w:tab/>
      </w:r>
      <w:r>
        <w:rPr>
          <w:lang w:eastAsia="ja-JP"/>
        </w:rPr>
        <w:t>Rel-</w:t>
      </w:r>
      <w:r>
        <w:rPr>
          <w:rFonts w:hint="eastAsia" w:eastAsia="宋体"/>
          <w:lang w:val="en-US" w:eastAsia="zh-CN"/>
        </w:rPr>
        <w:t>18</w:t>
      </w:r>
    </w:p>
    <w:p w14:paraId="228B978F">
      <w:pPr>
        <w:pStyle w:val="2"/>
        <w:rPr>
          <w:b/>
          <w:lang w:eastAsia="ja-JP"/>
        </w:rPr>
      </w:pPr>
      <w:r>
        <w:rPr>
          <w:lang w:eastAsia="ja-JP"/>
        </w:rPr>
        <w:t>1</w:t>
      </w:r>
      <w:r>
        <w:rPr>
          <w:lang w:eastAsia="ja-JP"/>
        </w:rPr>
        <w:tab/>
      </w:r>
      <w:r>
        <w:rPr>
          <w:lang w:eastAsia="ja-JP"/>
        </w:rPr>
        <w:t>Impacts</w:t>
      </w:r>
    </w:p>
    <w:tbl>
      <w:tblPr>
        <w:tblStyle w:val="3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05"/>
        <w:gridCol w:w="660"/>
        <w:gridCol w:w="680"/>
        <w:gridCol w:w="660"/>
        <w:gridCol w:w="1590"/>
      </w:tblGrid>
      <w:tr w14:paraId="56BD4D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F388ADD">
            <w:pPr>
              <w:pStyle w:val="52"/>
            </w:pPr>
            <w:r>
              <w:t>Affects:</w:t>
            </w:r>
          </w:p>
        </w:tc>
        <w:tc>
          <w:tcPr>
            <w:tcW w:w="1205" w:type="dxa"/>
            <w:tcBorders>
              <w:left w:val="nil"/>
              <w:bottom w:val="single" w:color="auto" w:sz="12" w:space="0"/>
            </w:tcBorders>
            <w:shd w:val="clear" w:color="auto" w:fill="E0E0E0"/>
          </w:tcPr>
          <w:p w14:paraId="17341A5A">
            <w:pPr>
              <w:pStyle w:val="52"/>
            </w:pPr>
            <w:r>
              <w:t>UICC apps</w:t>
            </w:r>
          </w:p>
        </w:tc>
        <w:tc>
          <w:tcPr>
            <w:tcW w:w="660" w:type="dxa"/>
            <w:tcBorders>
              <w:bottom w:val="single" w:color="auto" w:sz="12" w:space="0"/>
            </w:tcBorders>
            <w:shd w:val="clear" w:color="auto" w:fill="E0E0E0"/>
          </w:tcPr>
          <w:p w14:paraId="44E3AEE9">
            <w:pPr>
              <w:pStyle w:val="52"/>
            </w:pPr>
            <w:r>
              <w:t>ME</w:t>
            </w:r>
          </w:p>
        </w:tc>
        <w:tc>
          <w:tcPr>
            <w:tcW w:w="680" w:type="dxa"/>
            <w:tcBorders>
              <w:bottom w:val="single" w:color="auto" w:sz="12" w:space="0"/>
            </w:tcBorders>
            <w:shd w:val="clear" w:color="auto" w:fill="E0E0E0"/>
          </w:tcPr>
          <w:p w14:paraId="6DB9EDAB">
            <w:pPr>
              <w:pStyle w:val="52"/>
            </w:pPr>
            <w:r>
              <w:t>AN</w:t>
            </w:r>
          </w:p>
        </w:tc>
        <w:tc>
          <w:tcPr>
            <w:tcW w:w="660" w:type="dxa"/>
            <w:tcBorders>
              <w:bottom w:val="single" w:color="auto" w:sz="12" w:space="0"/>
            </w:tcBorders>
            <w:shd w:val="clear" w:color="auto" w:fill="E0E0E0"/>
          </w:tcPr>
          <w:p w14:paraId="10DFAED6">
            <w:pPr>
              <w:pStyle w:val="52"/>
            </w:pPr>
            <w:r>
              <w:t>CN</w:t>
            </w:r>
          </w:p>
        </w:tc>
        <w:tc>
          <w:tcPr>
            <w:tcW w:w="1590" w:type="dxa"/>
            <w:tcBorders>
              <w:bottom w:val="single" w:color="auto" w:sz="12" w:space="0"/>
            </w:tcBorders>
            <w:shd w:val="clear" w:color="auto" w:fill="E0E0E0"/>
          </w:tcPr>
          <w:p w14:paraId="70430901">
            <w:pPr>
              <w:pStyle w:val="52"/>
            </w:pPr>
            <w:r>
              <w:t>Others (specify)</w:t>
            </w:r>
          </w:p>
        </w:tc>
      </w:tr>
      <w:tr w14:paraId="2388AD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37483FE0">
            <w:pPr>
              <w:pStyle w:val="52"/>
            </w:pPr>
            <w:r>
              <w:t>Yes</w:t>
            </w:r>
          </w:p>
        </w:tc>
        <w:tc>
          <w:tcPr>
            <w:tcW w:w="1205" w:type="dxa"/>
            <w:tcBorders>
              <w:top w:val="nil"/>
              <w:left w:val="nil"/>
            </w:tcBorders>
          </w:tcPr>
          <w:p w14:paraId="69C748BE">
            <w:pPr>
              <w:pStyle w:val="53"/>
            </w:pPr>
          </w:p>
        </w:tc>
        <w:tc>
          <w:tcPr>
            <w:tcW w:w="660" w:type="dxa"/>
            <w:tcBorders>
              <w:top w:val="nil"/>
            </w:tcBorders>
          </w:tcPr>
          <w:p w14:paraId="1D3E8F18">
            <w:pPr>
              <w:pStyle w:val="53"/>
            </w:pPr>
          </w:p>
        </w:tc>
        <w:tc>
          <w:tcPr>
            <w:tcW w:w="680" w:type="dxa"/>
            <w:tcBorders>
              <w:top w:val="nil"/>
            </w:tcBorders>
          </w:tcPr>
          <w:p w14:paraId="04045F0B">
            <w:pPr>
              <w:pStyle w:val="53"/>
            </w:pPr>
          </w:p>
        </w:tc>
        <w:tc>
          <w:tcPr>
            <w:tcW w:w="660" w:type="dxa"/>
            <w:tcBorders>
              <w:top w:val="nil"/>
            </w:tcBorders>
          </w:tcPr>
          <w:p w14:paraId="36BEDBE0">
            <w:pPr>
              <w:pStyle w:val="53"/>
            </w:pPr>
          </w:p>
        </w:tc>
        <w:tc>
          <w:tcPr>
            <w:tcW w:w="1590" w:type="dxa"/>
            <w:tcBorders>
              <w:top w:val="nil"/>
            </w:tcBorders>
          </w:tcPr>
          <w:p w14:paraId="5305E0AA">
            <w:pPr>
              <w:pStyle w:val="53"/>
            </w:pPr>
          </w:p>
        </w:tc>
      </w:tr>
      <w:tr w14:paraId="624C6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4D7E9057">
            <w:pPr>
              <w:pStyle w:val="52"/>
            </w:pPr>
            <w:r>
              <w:t>No</w:t>
            </w:r>
          </w:p>
        </w:tc>
        <w:tc>
          <w:tcPr>
            <w:tcW w:w="1205" w:type="dxa"/>
            <w:tcBorders>
              <w:left w:val="nil"/>
            </w:tcBorders>
          </w:tcPr>
          <w:p w14:paraId="0B744189">
            <w:pPr>
              <w:pStyle w:val="53"/>
              <w:rPr>
                <w:rFonts w:hint="eastAsia" w:eastAsia="宋体"/>
                <w:lang w:val="en-US" w:eastAsia="zh-CN"/>
              </w:rPr>
            </w:pPr>
            <w:r>
              <w:rPr>
                <w:rFonts w:hint="eastAsia" w:eastAsia="宋体"/>
                <w:lang w:val="en-US" w:eastAsia="zh-CN"/>
              </w:rPr>
              <w:t>X</w:t>
            </w:r>
          </w:p>
        </w:tc>
        <w:tc>
          <w:tcPr>
            <w:tcW w:w="660" w:type="dxa"/>
          </w:tcPr>
          <w:p w14:paraId="0602D5C7">
            <w:pPr>
              <w:pStyle w:val="53"/>
              <w:rPr>
                <w:rFonts w:hint="eastAsia" w:eastAsia="宋体"/>
                <w:lang w:val="en-US" w:eastAsia="zh-CN"/>
              </w:rPr>
            </w:pPr>
            <w:r>
              <w:rPr>
                <w:rFonts w:hint="eastAsia" w:eastAsia="宋体"/>
                <w:lang w:val="en-US" w:eastAsia="zh-CN"/>
              </w:rPr>
              <w:t>X</w:t>
            </w:r>
          </w:p>
        </w:tc>
        <w:tc>
          <w:tcPr>
            <w:tcW w:w="680" w:type="dxa"/>
          </w:tcPr>
          <w:p w14:paraId="35CFDED4">
            <w:pPr>
              <w:pStyle w:val="53"/>
              <w:rPr>
                <w:rFonts w:hint="eastAsia" w:eastAsia="宋体"/>
                <w:lang w:val="en-US" w:eastAsia="zh-CN"/>
              </w:rPr>
            </w:pPr>
            <w:r>
              <w:rPr>
                <w:rFonts w:hint="eastAsia" w:eastAsia="宋体"/>
                <w:lang w:val="en-US" w:eastAsia="zh-CN"/>
              </w:rPr>
              <w:t>X</w:t>
            </w:r>
          </w:p>
        </w:tc>
        <w:tc>
          <w:tcPr>
            <w:tcW w:w="660" w:type="dxa"/>
          </w:tcPr>
          <w:p w14:paraId="02A432F3">
            <w:pPr>
              <w:pStyle w:val="53"/>
              <w:rPr>
                <w:rFonts w:hint="eastAsia" w:eastAsia="宋体"/>
                <w:lang w:val="en-US" w:eastAsia="zh-CN"/>
              </w:rPr>
            </w:pPr>
            <w:r>
              <w:rPr>
                <w:rFonts w:hint="eastAsia" w:eastAsia="宋体"/>
                <w:lang w:val="en-US" w:eastAsia="zh-CN"/>
              </w:rPr>
              <w:t>X</w:t>
            </w:r>
          </w:p>
        </w:tc>
        <w:tc>
          <w:tcPr>
            <w:tcW w:w="1590" w:type="dxa"/>
          </w:tcPr>
          <w:p w14:paraId="70435623">
            <w:pPr>
              <w:pStyle w:val="53"/>
              <w:rPr>
                <w:rFonts w:hint="eastAsia" w:eastAsia="宋体"/>
                <w:lang w:val="en-US" w:eastAsia="zh-CN"/>
              </w:rPr>
            </w:pPr>
            <w:r>
              <w:rPr>
                <w:rFonts w:hint="eastAsia" w:eastAsia="宋体"/>
                <w:lang w:val="en-US" w:eastAsia="zh-CN"/>
              </w:rPr>
              <w:t>X</w:t>
            </w:r>
          </w:p>
        </w:tc>
      </w:tr>
      <w:tr w14:paraId="552F19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96FE27F">
            <w:pPr>
              <w:pStyle w:val="52"/>
            </w:pPr>
            <w:r>
              <w:t>Don't know</w:t>
            </w:r>
          </w:p>
        </w:tc>
        <w:tc>
          <w:tcPr>
            <w:tcW w:w="1205" w:type="dxa"/>
            <w:tcBorders>
              <w:left w:val="nil"/>
            </w:tcBorders>
          </w:tcPr>
          <w:p w14:paraId="4450E978">
            <w:pPr>
              <w:pStyle w:val="53"/>
            </w:pPr>
          </w:p>
        </w:tc>
        <w:tc>
          <w:tcPr>
            <w:tcW w:w="660" w:type="dxa"/>
          </w:tcPr>
          <w:p w14:paraId="6F19776F">
            <w:pPr>
              <w:pStyle w:val="53"/>
            </w:pPr>
          </w:p>
        </w:tc>
        <w:tc>
          <w:tcPr>
            <w:tcW w:w="680" w:type="dxa"/>
          </w:tcPr>
          <w:p w14:paraId="3F07CB2B">
            <w:pPr>
              <w:pStyle w:val="53"/>
            </w:pPr>
          </w:p>
        </w:tc>
        <w:tc>
          <w:tcPr>
            <w:tcW w:w="660" w:type="dxa"/>
          </w:tcPr>
          <w:p w14:paraId="290A158D">
            <w:pPr>
              <w:pStyle w:val="53"/>
            </w:pPr>
          </w:p>
        </w:tc>
        <w:tc>
          <w:tcPr>
            <w:tcW w:w="1590" w:type="dxa"/>
          </w:tcPr>
          <w:p w14:paraId="02E98F67">
            <w:pPr>
              <w:pStyle w:val="53"/>
            </w:pPr>
          </w:p>
        </w:tc>
      </w:tr>
    </w:tbl>
    <w:p w14:paraId="0AEBFDEC"/>
    <w:p w14:paraId="1A78ECA7">
      <w:pPr>
        <w:pStyle w:val="2"/>
        <w:rPr>
          <w:b/>
          <w:lang w:eastAsia="ja-JP"/>
        </w:rPr>
      </w:pPr>
      <w:r>
        <w:rPr>
          <w:lang w:eastAsia="ja-JP"/>
        </w:rPr>
        <w:t>2</w:t>
      </w:r>
      <w:r>
        <w:rPr>
          <w:lang w:eastAsia="ja-JP"/>
        </w:rPr>
        <w:tab/>
      </w:r>
      <w:r>
        <w:rPr>
          <w:lang w:eastAsia="ja-JP"/>
        </w:rPr>
        <w:t>Classification of the Work Item and linked work items</w:t>
      </w:r>
    </w:p>
    <w:p w14:paraId="2C1B72B3">
      <w:pPr>
        <w:pStyle w:val="3"/>
        <w:rPr>
          <w:b/>
          <w:lang w:eastAsia="ja-JP"/>
        </w:rPr>
      </w:pPr>
      <w:r>
        <w:rPr>
          <w:lang w:eastAsia="ja-JP"/>
        </w:rPr>
        <w:t>2.1</w:t>
      </w:r>
      <w:r>
        <w:rPr>
          <w:lang w:eastAsia="ja-JP"/>
        </w:rPr>
        <w:tab/>
      </w:r>
      <w:r>
        <w:rPr>
          <w:lang w:eastAsia="ja-JP"/>
        </w:rPr>
        <w:t>Primary classification</w:t>
      </w:r>
    </w:p>
    <w:p w14:paraId="340C0110">
      <w:pPr>
        <w:outlineLvl w:val="9"/>
        <w:rPr>
          <w:rFonts w:ascii="Times New Roman" w:hAnsi="Times New Roman" w:eastAsia="Times New Roman" w:cs="Times New Roman"/>
          <w:sz w:val="20"/>
          <w:lang w:val="en-GB" w:eastAsia="en-GB" w:bidi="ar-SA"/>
        </w:rPr>
      </w:pPr>
      <w:r>
        <w:rPr>
          <w:rFonts w:ascii="Times New Roman" w:hAnsi="Times New Roman" w:eastAsia="Times New Roman" w:cs="Times New Roman"/>
          <w:sz w:val="20"/>
          <w:lang w:val="en-GB" w:eastAsia="en-GB" w:bidi="ar-SA"/>
        </w:rPr>
        <w:t>This work item is a …</w:t>
      </w:r>
    </w:p>
    <w:tbl>
      <w:tblPr>
        <w:tblStyle w:val="3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57F114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5" w:color="auto" w:fill="auto"/>
          </w:tcPr>
          <w:p w14:paraId="101D30DF">
            <w:pPr>
              <w:pStyle w:val="52"/>
              <w:ind w:right="-99"/>
              <w:jc w:val="left"/>
              <w:rPr>
                <w:sz w:val="20"/>
              </w:rPr>
            </w:pPr>
            <w:r>
              <w:rPr>
                <w:sz w:val="20"/>
              </w:rPr>
              <w:t>Normative Work Item:</w:t>
            </w:r>
          </w:p>
          <w:p w14:paraId="4AE896E1">
            <w:pPr>
              <w:pStyle w:val="52"/>
              <w:ind w:right="-99"/>
              <w:jc w:val="left"/>
              <w:rPr>
                <w:b w:val="0"/>
                <w:bCs/>
                <w:i/>
                <w:iCs/>
                <w:sz w:val="20"/>
              </w:rPr>
            </w:pPr>
            <w:r>
              <w:rPr>
                <w:b w:val="0"/>
                <w:bCs/>
                <w:i/>
                <w:iCs/>
                <w:sz w:val="20"/>
              </w:rPr>
              <w:t>tick applicable boxes below</w:t>
            </w:r>
          </w:p>
        </w:tc>
      </w:tr>
      <w:tr w14:paraId="060327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56B009C6">
            <w:pPr>
              <w:pStyle w:val="53"/>
            </w:pPr>
          </w:p>
        </w:tc>
        <w:tc>
          <w:tcPr>
            <w:tcW w:w="2917" w:type="dxa"/>
            <w:shd w:val="clear" w:color="auto" w:fill="E0E0E0"/>
          </w:tcPr>
          <w:p w14:paraId="3A73C2C1">
            <w:pPr>
              <w:pStyle w:val="52"/>
              <w:ind w:right="-99"/>
              <w:jc w:val="left"/>
              <w:rPr>
                <w:b w:val="0"/>
                <w:bCs/>
              </w:rPr>
            </w:pPr>
            <w:r>
              <w:rPr>
                <w:b w:val="0"/>
                <w:bCs/>
                <w:sz w:val="20"/>
              </w:rPr>
              <w:t>Stage 1</w:t>
            </w:r>
          </w:p>
        </w:tc>
      </w:tr>
      <w:tr w14:paraId="5D5818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1FEF040">
            <w:pPr>
              <w:pStyle w:val="53"/>
            </w:pPr>
          </w:p>
        </w:tc>
        <w:tc>
          <w:tcPr>
            <w:tcW w:w="2917" w:type="dxa"/>
            <w:shd w:val="clear" w:color="auto" w:fill="E0E0E0"/>
          </w:tcPr>
          <w:p w14:paraId="6C5393C0">
            <w:pPr>
              <w:pStyle w:val="52"/>
              <w:ind w:right="-99"/>
              <w:jc w:val="left"/>
              <w:rPr>
                <w:b w:val="0"/>
                <w:bCs/>
              </w:rPr>
            </w:pPr>
            <w:r>
              <w:rPr>
                <w:b w:val="0"/>
                <w:bCs/>
                <w:sz w:val="20"/>
              </w:rPr>
              <w:t>Stage 2</w:t>
            </w:r>
          </w:p>
        </w:tc>
      </w:tr>
      <w:tr w14:paraId="70F553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79F6266">
            <w:pPr>
              <w:pStyle w:val="53"/>
              <w:rPr>
                <w:lang w:eastAsia="zh-CN"/>
              </w:rPr>
            </w:pPr>
          </w:p>
        </w:tc>
        <w:tc>
          <w:tcPr>
            <w:tcW w:w="2917" w:type="dxa"/>
            <w:shd w:val="clear" w:color="auto" w:fill="E0E0E0"/>
          </w:tcPr>
          <w:p w14:paraId="588E94F5">
            <w:pPr>
              <w:pStyle w:val="52"/>
              <w:ind w:right="-99"/>
              <w:jc w:val="left"/>
              <w:rPr>
                <w:b w:val="0"/>
                <w:bCs/>
              </w:rPr>
            </w:pPr>
            <w:r>
              <w:rPr>
                <w:b w:val="0"/>
                <w:bCs/>
                <w:sz w:val="20"/>
              </w:rPr>
              <w:t>Stage 3</w:t>
            </w:r>
          </w:p>
        </w:tc>
      </w:tr>
      <w:tr w14:paraId="151C40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E9C75F4">
            <w:pPr>
              <w:pStyle w:val="53"/>
              <w:rPr>
                <w:lang w:val="en-US" w:eastAsia="zh-CN"/>
              </w:rPr>
            </w:pPr>
            <w:r>
              <w:rPr>
                <w:rFonts w:hint="eastAsia"/>
                <w:lang w:val="en-US" w:eastAsia="zh-CN"/>
              </w:rPr>
              <w:t>X</w:t>
            </w:r>
          </w:p>
        </w:tc>
        <w:tc>
          <w:tcPr>
            <w:tcW w:w="2917" w:type="dxa"/>
            <w:shd w:val="clear" w:color="auto" w:fill="E0E0E0"/>
          </w:tcPr>
          <w:p w14:paraId="2365D800">
            <w:pPr>
              <w:pStyle w:val="52"/>
              <w:ind w:right="-99"/>
              <w:jc w:val="left"/>
              <w:rPr>
                <w:b w:val="0"/>
                <w:bCs/>
              </w:rPr>
            </w:pPr>
            <w:r>
              <w:rPr>
                <w:b w:val="0"/>
                <w:bCs/>
                <w:sz w:val="20"/>
              </w:rPr>
              <w:t>Other (e.g. testing)</w:t>
            </w:r>
          </w:p>
        </w:tc>
      </w:tr>
    </w:tbl>
    <w:p w14:paraId="084FFCC9">
      <w:pPr>
        <w:ind w:right="-99"/>
        <w:rPr>
          <w:b/>
        </w:rPr>
      </w:pPr>
    </w:p>
    <w:p w14:paraId="7820CC98">
      <w:pPr>
        <w:pStyle w:val="3"/>
        <w:rPr>
          <w:b/>
          <w:lang w:eastAsia="ja-JP"/>
        </w:rPr>
      </w:pPr>
      <w:r>
        <w:rPr>
          <w:lang w:eastAsia="ja-JP"/>
        </w:rPr>
        <w:t>2.2</w:t>
      </w:r>
      <w:r>
        <w:rPr>
          <w:lang w:eastAsia="ja-JP"/>
        </w:rPr>
        <w:tab/>
      </w:r>
      <w:r>
        <w:rPr>
          <w:lang w:eastAsia="ja-JP"/>
        </w:rPr>
        <w:t>Parent Work Item</w:t>
      </w:r>
    </w:p>
    <w:p w14:paraId="223A3492">
      <w:r>
        <w:t>For a brand-new topic, use “N/A” in the table below. Otherwise indicate the parent Work Item.</w:t>
      </w:r>
    </w:p>
    <w:tbl>
      <w:tblPr>
        <w:tblStyle w:val="3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C7FF4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2DFF76DE">
            <w:pPr>
              <w:pStyle w:val="52"/>
              <w:ind w:right="-99"/>
              <w:jc w:val="left"/>
            </w:pPr>
            <w:r>
              <w:t xml:space="preserve">Parent Work / Study Items </w:t>
            </w:r>
          </w:p>
        </w:tc>
      </w:tr>
      <w:tr w14:paraId="747C89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3D286EC">
            <w:pPr>
              <w:pStyle w:val="52"/>
              <w:ind w:right="-99"/>
              <w:jc w:val="left"/>
            </w:pPr>
            <w:r>
              <w:t>Acronym</w:t>
            </w:r>
          </w:p>
        </w:tc>
        <w:tc>
          <w:tcPr>
            <w:tcW w:w="1101" w:type="dxa"/>
            <w:shd w:val="clear" w:color="auto" w:fill="E0E0E0"/>
          </w:tcPr>
          <w:p w14:paraId="0E8ED1B9">
            <w:pPr>
              <w:pStyle w:val="52"/>
              <w:ind w:right="-99"/>
              <w:jc w:val="left"/>
            </w:pPr>
            <w:r>
              <w:t>Working Group</w:t>
            </w:r>
          </w:p>
        </w:tc>
        <w:tc>
          <w:tcPr>
            <w:tcW w:w="1101" w:type="dxa"/>
            <w:shd w:val="clear" w:color="auto" w:fill="E0E0E0"/>
          </w:tcPr>
          <w:p w14:paraId="18104C59">
            <w:pPr>
              <w:pStyle w:val="52"/>
              <w:ind w:right="-99"/>
              <w:jc w:val="left"/>
            </w:pPr>
            <w:r>
              <w:t>Unique ID</w:t>
            </w:r>
          </w:p>
        </w:tc>
        <w:tc>
          <w:tcPr>
            <w:tcW w:w="6010" w:type="dxa"/>
            <w:shd w:val="clear" w:color="auto" w:fill="E0E0E0"/>
          </w:tcPr>
          <w:p w14:paraId="444DB744">
            <w:pPr>
              <w:pStyle w:val="52"/>
              <w:ind w:right="-99"/>
              <w:jc w:val="left"/>
            </w:pPr>
            <w:r>
              <w:t>Title (as in 3GPP Work Plan)</w:t>
            </w:r>
          </w:p>
        </w:tc>
      </w:tr>
      <w:tr w14:paraId="40C405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auto"/>
            <w:vAlign w:val="top"/>
          </w:tcPr>
          <w:p w14:paraId="3E5FA050">
            <w:pPr>
              <w:pStyle w:val="51"/>
              <w:rPr>
                <w:rFonts w:hint="eastAsia" w:ascii="Arial" w:hAnsi="Arial" w:eastAsia="等线" w:cs="Times New Roman"/>
                <w:sz w:val="18"/>
                <w:lang w:val="en-GB" w:eastAsia="en-GB" w:bidi="ar-SA"/>
              </w:rPr>
            </w:pPr>
            <w:r>
              <w:t>eNS_Ph3</w:t>
            </w:r>
          </w:p>
        </w:tc>
        <w:tc>
          <w:tcPr>
            <w:tcW w:w="1101" w:type="dxa"/>
            <w:shd w:val="clear" w:color="auto" w:fill="auto"/>
            <w:vAlign w:val="top"/>
          </w:tcPr>
          <w:p w14:paraId="30F222EF">
            <w:pPr>
              <w:pStyle w:val="51"/>
              <w:rPr>
                <w:rFonts w:hint="eastAsia" w:ascii="Arial" w:hAnsi="Arial" w:eastAsia="等线" w:cs="Times New Roman"/>
                <w:sz w:val="18"/>
                <w:lang w:val="en-GB" w:eastAsia="en-GB" w:bidi="ar-SA"/>
              </w:rPr>
            </w:pPr>
            <w:r>
              <w:rPr>
                <w:rFonts w:hint="eastAsia"/>
                <w:lang w:eastAsia="zh-CN"/>
              </w:rPr>
              <w:t>SA2</w:t>
            </w:r>
          </w:p>
        </w:tc>
        <w:tc>
          <w:tcPr>
            <w:tcW w:w="1101" w:type="dxa"/>
            <w:shd w:val="clear" w:color="auto" w:fill="auto"/>
            <w:vAlign w:val="top"/>
          </w:tcPr>
          <w:p w14:paraId="65E72FF8">
            <w:pPr>
              <w:pStyle w:val="51"/>
              <w:rPr>
                <w:rFonts w:hint="eastAsia" w:ascii="Arial" w:hAnsi="Arial" w:eastAsia="等线" w:cs="Times New Roman"/>
                <w:sz w:val="18"/>
                <w:lang w:val="en-GB" w:eastAsia="en-GB" w:bidi="ar-SA"/>
              </w:rPr>
            </w:pPr>
            <w:r>
              <w:t>980017</w:t>
            </w:r>
          </w:p>
        </w:tc>
        <w:tc>
          <w:tcPr>
            <w:tcW w:w="6010" w:type="dxa"/>
            <w:shd w:val="clear" w:color="auto" w:fill="auto"/>
            <w:vAlign w:val="top"/>
          </w:tcPr>
          <w:p w14:paraId="594A8B53">
            <w:pPr>
              <w:pStyle w:val="51"/>
              <w:rPr>
                <w:rFonts w:hint="eastAsia" w:ascii="Arial" w:hAnsi="Arial" w:eastAsia="等线" w:cs="Times New Roman"/>
                <w:sz w:val="18"/>
                <w:lang w:val="en-GB" w:eastAsia="en-GB" w:bidi="ar-SA"/>
              </w:rPr>
            </w:pPr>
            <w:r>
              <w:t>Stage 2 of Network Slicing Phase 3</w:t>
            </w:r>
          </w:p>
        </w:tc>
      </w:tr>
      <w:tr w14:paraId="1326ED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auto"/>
            <w:vAlign w:val="top"/>
          </w:tcPr>
          <w:p w14:paraId="68BCEFEC">
            <w:pPr>
              <w:pStyle w:val="51"/>
              <w:jc w:val="left"/>
              <w:rPr>
                <w:rFonts w:hint="eastAsia" w:ascii="Arial" w:hAnsi="Arial" w:eastAsia="Times New Roman" w:cs="Times New Roman"/>
                <w:sz w:val="18"/>
                <w:szCs w:val="20"/>
                <w:lang w:val="en-GB" w:eastAsia="en-GB" w:bidi="ar-SA"/>
              </w:rPr>
            </w:pPr>
            <w:r>
              <w:rPr>
                <w:rFonts w:hint="eastAsia" w:ascii="Arial" w:hAnsi="Arial" w:eastAsia="Times New Roman" w:cs="Times New Roman"/>
                <w:sz w:val="18"/>
                <w:szCs w:val="20"/>
                <w:lang w:val="en-GB" w:eastAsia="en-GB" w:bidi="ar-SA"/>
              </w:rPr>
              <w:t>eNS_Ph3</w:t>
            </w:r>
          </w:p>
        </w:tc>
        <w:tc>
          <w:tcPr>
            <w:tcW w:w="1101" w:type="dxa"/>
            <w:shd w:val="clear" w:color="auto" w:fill="auto"/>
            <w:vAlign w:val="top"/>
          </w:tcPr>
          <w:p w14:paraId="334D300A">
            <w:pPr>
              <w:pStyle w:val="51"/>
              <w:jc w:val="left"/>
              <w:rPr>
                <w:rFonts w:hint="eastAsia" w:ascii="Arial" w:hAnsi="Arial" w:eastAsia="Times New Roman" w:cs="Times New Roman"/>
                <w:sz w:val="18"/>
                <w:szCs w:val="20"/>
                <w:lang w:val="en-GB" w:eastAsia="zh-CN" w:bidi="ar-SA"/>
              </w:rPr>
            </w:pPr>
            <w:r>
              <w:rPr>
                <w:rFonts w:hint="eastAsia" w:ascii="Arial" w:hAnsi="Arial" w:eastAsia="Times New Roman" w:cs="Times New Roman"/>
                <w:sz w:val="18"/>
                <w:szCs w:val="20"/>
                <w:lang w:val="en-GB" w:eastAsia="en-GB" w:bidi="ar-SA"/>
              </w:rPr>
              <w:t>CT1</w:t>
            </w:r>
          </w:p>
        </w:tc>
        <w:tc>
          <w:tcPr>
            <w:tcW w:w="1101" w:type="dxa"/>
            <w:shd w:val="clear" w:color="auto" w:fill="auto"/>
            <w:vAlign w:val="top"/>
          </w:tcPr>
          <w:p w14:paraId="3338BA6A">
            <w:pPr>
              <w:pStyle w:val="51"/>
              <w:jc w:val="left"/>
              <w:rPr>
                <w:rFonts w:hint="eastAsia" w:ascii="Arial" w:hAnsi="Arial" w:eastAsia="Times New Roman" w:cs="Times New Roman"/>
                <w:sz w:val="18"/>
                <w:szCs w:val="20"/>
                <w:lang w:val="en-GB" w:eastAsia="en-GB" w:bidi="ar-SA"/>
              </w:rPr>
            </w:pPr>
            <w:r>
              <w:rPr>
                <w:rFonts w:hint="eastAsia" w:ascii="Arial" w:hAnsi="Arial" w:eastAsia="Times New Roman" w:cs="Times New Roman"/>
                <w:sz w:val="18"/>
                <w:szCs w:val="20"/>
                <w:lang w:val="en-GB" w:eastAsia="en-GB" w:bidi="ar-SA"/>
              </w:rPr>
              <w:t>990015</w:t>
            </w:r>
          </w:p>
        </w:tc>
        <w:tc>
          <w:tcPr>
            <w:tcW w:w="6010" w:type="dxa"/>
            <w:shd w:val="clear" w:color="auto" w:fill="auto"/>
            <w:vAlign w:val="top"/>
          </w:tcPr>
          <w:p w14:paraId="225432A0">
            <w:pPr>
              <w:pStyle w:val="88"/>
              <w:rPr>
                <w:rFonts w:hint="eastAsia" w:ascii="Arial" w:hAnsi="Arial" w:eastAsia="等线" w:cs="Times New Roman"/>
                <w:sz w:val="18"/>
                <w:lang w:val="en-GB" w:eastAsia="en-GB" w:bidi="ar-SA"/>
              </w:rPr>
            </w:pPr>
            <w:r>
              <w:rPr>
                <w:rFonts w:hint="eastAsia" w:ascii="Arial" w:hAnsi="Arial" w:eastAsia="Times New Roman"/>
                <w:sz w:val="18"/>
                <w:szCs w:val="20"/>
                <w:lang w:val="en-GB"/>
              </w:rPr>
              <w:t>CT1 aspects of Network Slicing Phase 3</w:t>
            </w:r>
          </w:p>
        </w:tc>
      </w:tr>
    </w:tbl>
    <w:p w14:paraId="31CB035E"/>
    <w:p w14:paraId="5A176050">
      <w:pPr>
        <w:pStyle w:val="3"/>
        <w:outlineLvl w:val="1"/>
        <w:rPr>
          <w:rFonts w:ascii="Arial" w:hAnsi="Arial" w:eastAsia="Times New Roman" w:cs="Times New Roman"/>
          <w:sz w:val="32"/>
          <w:lang w:val="en-GB" w:eastAsia="ja-JP" w:bidi="ar-SA"/>
        </w:rPr>
      </w:pPr>
      <w:r>
        <w:rPr>
          <w:rFonts w:ascii="Arial" w:hAnsi="Arial" w:eastAsia="Times New Roman" w:cs="Times New Roman"/>
          <w:sz w:val="32"/>
          <w:lang w:val="en-GB" w:eastAsia="ja-JP" w:bidi="ar-SA"/>
        </w:rPr>
        <w:t>2.3</w:t>
      </w:r>
      <w:r>
        <w:rPr>
          <w:rFonts w:ascii="Arial" w:hAnsi="Arial" w:eastAsia="Times New Roman" w:cs="Times New Roman"/>
          <w:sz w:val="32"/>
          <w:lang w:val="en-GB" w:eastAsia="ja-JP" w:bidi="ar-SA"/>
        </w:rPr>
        <w:tab/>
      </w:r>
      <w:r>
        <w:rPr>
          <w:rFonts w:ascii="Arial" w:hAnsi="Arial" w:eastAsia="Times New Roman" w:cs="Times New Roman"/>
          <w:sz w:val="32"/>
          <w:lang w:val="en-GB" w:eastAsia="ja-JP" w:bidi="ar-SA"/>
        </w:rPr>
        <w:t>Other related Work Items and dependencies</w:t>
      </w:r>
    </w:p>
    <w:tbl>
      <w:tblPr>
        <w:tblStyle w:val="39"/>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1134"/>
        <w:gridCol w:w="3402"/>
        <w:gridCol w:w="4536"/>
      </w:tblGrid>
      <w:tr w14:paraId="0FD91A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7BF20A90">
            <w:pPr>
              <w:pStyle w:val="52"/>
              <w:ind w:right="-99"/>
              <w:jc w:val="left"/>
            </w:pPr>
            <w:r>
              <w:t>Other related Work/Study Items (if any)</w:t>
            </w:r>
          </w:p>
        </w:tc>
      </w:tr>
      <w:tr w14:paraId="45D8BE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tcPr>
          <w:p w14:paraId="0378AD59">
            <w:pPr>
              <w:spacing w:after="0"/>
              <w:ind w:right="-96"/>
              <w:rPr>
                <w:rFonts w:ascii="Arial" w:hAnsi="Arial" w:cs="Arial"/>
                <w:b/>
                <w:bCs/>
                <w:sz w:val="18"/>
                <w:szCs w:val="18"/>
              </w:rPr>
            </w:pPr>
            <w:r>
              <w:rPr>
                <w:rFonts w:ascii="Arial" w:hAnsi="Arial" w:cs="Arial"/>
                <w:b/>
                <w:bCs/>
                <w:sz w:val="18"/>
                <w:szCs w:val="18"/>
              </w:rPr>
              <w:t>Acronym</w:t>
            </w:r>
          </w:p>
        </w:tc>
        <w:tc>
          <w:tcPr>
            <w:tcW w:w="1134" w:type="dxa"/>
            <w:shd w:val="clear" w:color="auto" w:fill="E0E0E0"/>
          </w:tcPr>
          <w:p w14:paraId="079CA312">
            <w:pPr>
              <w:pStyle w:val="52"/>
              <w:ind w:right="-99"/>
              <w:jc w:val="left"/>
            </w:pPr>
            <w:r>
              <w:t>Unique ID</w:t>
            </w:r>
          </w:p>
        </w:tc>
        <w:tc>
          <w:tcPr>
            <w:tcW w:w="3402" w:type="dxa"/>
            <w:shd w:val="clear" w:color="auto" w:fill="E0E0E0"/>
          </w:tcPr>
          <w:p w14:paraId="701DECF8">
            <w:pPr>
              <w:pStyle w:val="52"/>
              <w:ind w:right="-99"/>
              <w:jc w:val="left"/>
            </w:pPr>
            <w:r>
              <w:t>Title</w:t>
            </w:r>
          </w:p>
        </w:tc>
        <w:tc>
          <w:tcPr>
            <w:tcW w:w="4536" w:type="dxa"/>
            <w:shd w:val="clear" w:color="auto" w:fill="E0E0E0"/>
          </w:tcPr>
          <w:p w14:paraId="5A278A4D">
            <w:pPr>
              <w:pStyle w:val="52"/>
              <w:ind w:right="-99"/>
              <w:jc w:val="left"/>
            </w:pPr>
            <w:r>
              <w:t>Nature of relationship</w:t>
            </w:r>
          </w:p>
        </w:tc>
      </w:tr>
      <w:tr w14:paraId="0709E3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auto"/>
            <w:vAlign w:val="top"/>
          </w:tcPr>
          <w:p w14:paraId="1471C29A">
            <w:pPr>
              <w:pStyle w:val="51"/>
              <w:rPr>
                <w:rFonts w:ascii="Arial" w:hAnsi="Arial" w:eastAsia="Times New Roman" w:cs="Times New Roman"/>
                <w:sz w:val="18"/>
                <w:lang w:val="en-GB" w:eastAsia="en-GB" w:bidi="ar-SA"/>
              </w:rPr>
            </w:pPr>
            <w:r>
              <w:rPr>
                <w:rFonts w:hint="eastAsia"/>
              </w:rPr>
              <w:t>eNS-UEConTest</w:t>
            </w:r>
          </w:p>
        </w:tc>
        <w:tc>
          <w:tcPr>
            <w:tcW w:w="1134" w:type="dxa"/>
            <w:shd w:val="clear" w:color="auto" w:fill="auto"/>
            <w:vAlign w:val="top"/>
          </w:tcPr>
          <w:p w14:paraId="511A1C22">
            <w:pPr>
              <w:pStyle w:val="51"/>
              <w:rPr>
                <w:rFonts w:ascii="Arial" w:hAnsi="Arial" w:eastAsia="Times New Roman" w:cs="Times New Roman"/>
                <w:sz w:val="18"/>
                <w:lang w:val="en-GB" w:eastAsia="en-GB" w:bidi="ar-SA"/>
              </w:rPr>
            </w:pPr>
            <w:r>
              <w:rPr>
                <w:rFonts w:hint="eastAsia"/>
              </w:rPr>
              <w:t>910099</w:t>
            </w:r>
          </w:p>
        </w:tc>
        <w:tc>
          <w:tcPr>
            <w:tcW w:w="3402" w:type="dxa"/>
            <w:shd w:val="clear" w:color="auto" w:fill="auto"/>
            <w:vAlign w:val="top"/>
          </w:tcPr>
          <w:p w14:paraId="53442E15">
            <w:pPr>
              <w:pStyle w:val="51"/>
              <w:rPr>
                <w:rFonts w:ascii="Arial" w:hAnsi="Arial" w:eastAsia="Times New Roman" w:cs="Times New Roman"/>
                <w:sz w:val="18"/>
                <w:lang w:val="en-GB" w:eastAsia="en-GB" w:bidi="ar-SA"/>
              </w:rPr>
            </w:pPr>
            <w:r>
              <w:rPr>
                <w:rFonts w:hint="eastAsia"/>
              </w:rPr>
              <w:t>UE Conformance Test Aspects - Enhancement of Network Slicing</w:t>
            </w:r>
          </w:p>
        </w:tc>
        <w:tc>
          <w:tcPr>
            <w:tcW w:w="4536" w:type="dxa"/>
            <w:shd w:val="clear" w:color="auto" w:fill="auto"/>
            <w:vAlign w:val="bottom"/>
          </w:tcPr>
          <w:p w14:paraId="1242DB81">
            <w:pPr>
              <w:pStyle w:val="88"/>
              <w:rPr>
                <w:rFonts w:ascii="Arial" w:hAnsi="Arial" w:eastAsia="Calibri" w:cs="Arial"/>
                <w:sz w:val="18"/>
                <w:szCs w:val="18"/>
                <w:lang w:val="en-US" w:eastAsia="zh-CN" w:bidi="ar-SA"/>
              </w:rPr>
            </w:pPr>
            <w:r>
              <w:rPr>
                <w:rFonts w:hint="eastAsia" w:ascii="Arial" w:hAnsi="Arial" w:cs="Arial"/>
                <w:sz w:val="18"/>
                <w:szCs w:val="18"/>
                <w:lang w:eastAsia="zh-CN"/>
              </w:rPr>
              <w:t xml:space="preserve">Release 16 </w:t>
            </w:r>
            <w:r>
              <w:rPr>
                <w:rFonts w:hint="eastAsia" w:ascii="Arial" w:hAnsi="Arial" w:cs="Arial"/>
                <w:sz w:val="18"/>
                <w:szCs w:val="18"/>
                <w:lang w:val="en-US" w:eastAsia="zh-CN"/>
              </w:rPr>
              <w:t>network slicing</w:t>
            </w:r>
            <w:r>
              <w:rPr>
                <w:rFonts w:hint="eastAsia" w:ascii="Arial" w:hAnsi="Arial" w:cs="Arial"/>
                <w:sz w:val="18"/>
                <w:szCs w:val="18"/>
                <w:lang w:eastAsia="zh-CN"/>
              </w:rPr>
              <w:t xml:space="preserve"> test specification work</w:t>
            </w:r>
          </w:p>
        </w:tc>
      </w:tr>
      <w:tr w14:paraId="7C32FA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0" w:type="auto"/>
            <w:shd w:val="clear" w:color="auto" w:fill="auto"/>
            <w:vAlign w:val="top"/>
          </w:tcPr>
          <w:p w14:paraId="106B9890">
            <w:pPr>
              <w:pStyle w:val="51"/>
              <w:rPr>
                <w:rFonts w:ascii="Arial" w:hAnsi="Arial" w:eastAsia="Times New Roman" w:cs="Times New Roman"/>
                <w:sz w:val="18"/>
                <w:lang w:val="en-GB" w:eastAsia="en-GB" w:bidi="ar-SA"/>
              </w:rPr>
            </w:pPr>
            <w:r>
              <w:rPr>
                <w:rFonts w:hint="eastAsia"/>
              </w:rPr>
              <w:t>eNS_Ph2-UEConTest</w:t>
            </w:r>
          </w:p>
        </w:tc>
        <w:tc>
          <w:tcPr>
            <w:tcW w:w="0" w:type="auto"/>
            <w:shd w:val="clear" w:color="auto" w:fill="auto"/>
            <w:vAlign w:val="top"/>
          </w:tcPr>
          <w:p w14:paraId="17800B9D">
            <w:pPr>
              <w:pStyle w:val="51"/>
              <w:rPr>
                <w:rFonts w:ascii="Arial" w:hAnsi="Arial" w:eastAsia="Times New Roman" w:cs="Times New Roman"/>
                <w:sz w:val="18"/>
                <w:lang w:val="en-GB" w:eastAsia="en-GB" w:bidi="ar-SA"/>
              </w:rPr>
            </w:pPr>
            <w:r>
              <w:rPr>
                <w:rFonts w:hint="eastAsia"/>
              </w:rPr>
              <w:t>950065</w:t>
            </w:r>
          </w:p>
        </w:tc>
        <w:tc>
          <w:tcPr>
            <w:tcW w:w="0" w:type="auto"/>
            <w:shd w:val="clear" w:color="auto" w:fill="auto"/>
            <w:vAlign w:val="top"/>
          </w:tcPr>
          <w:p w14:paraId="27962AB9">
            <w:pPr>
              <w:pStyle w:val="51"/>
              <w:rPr>
                <w:rFonts w:ascii="Arial" w:hAnsi="Arial" w:eastAsia="Times New Roman" w:cs="Times New Roman"/>
                <w:sz w:val="18"/>
                <w:lang w:val="en-GB" w:eastAsia="en-GB" w:bidi="ar-SA"/>
              </w:rPr>
            </w:pPr>
            <w:r>
              <w:rPr>
                <w:rFonts w:hint="eastAsia"/>
              </w:rPr>
              <w:t>UE Conformance - Enhancement of Network Slicing Phase 2</w:t>
            </w:r>
          </w:p>
        </w:tc>
        <w:tc>
          <w:tcPr>
            <w:tcW w:w="0" w:type="auto"/>
            <w:shd w:val="clear" w:color="auto" w:fill="auto"/>
            <w:vAlign w:val="bottom"/>
          </w:tcPr>
          <w:p w14:paraId="34432221">
            <w:pPr>
              <w:pStyle w:val="88"/>
              <w:rPr>
                <w:rFonts w:ascii="Arial" w:hAnsi="Arial" w:eastAsia="Times New Roman" w:cs="Times New Roman"/>
                <w:sz w:val="18"/>
                <w:szCs w:val="20"/>
                <w:lang w:val="en-GB" w:eastAsia="zh-CN" w:bidi="ar-SA"/>
              </w:rPr>
            </w:pPr>
            <w:r>
              <w:rPr>
                <w:rFonts w:hint="eastAsia" w:ascii="Arial" w:hAnsi="Arial" w:cs="Arial"/>
                <w:sz w:val="18"/>
                <w:szCs w:val="18"/>
                <w:lang w:eastAsia="zh-CN"/>
              </w:rPr>
              <w:t>Release 1</w:t>
            </w:r>
            <w:r>
              <w:rPr>
                <w:rFonts w:hint="eastAsia" w:ascii="Arial" w:hAnsi="Arial" w:cs="Arial"/>
                <w:sz w:val="18"/>
                <w:szCs w:val="18"/>
                <w:lang w:val="en-US" w:eastAsia="zh-CN"/>
              </w:rPr>
              <w:t>7</w:t>
            </w:r>
            <w:r>
              <w:rPr>
                <w:rFonts w:hint="eastAsia" w:ascii="Arial" w:hAnsi="Arial" w:cs="Arial"/>
                <w:sz w:val="18"/>
                <w:szCs w:val="18"/>
                <w:lang w:eastAsia="zh-CN"/>
              </w:rPr>
              <w:t xml:space="preserve"> </w:t>
            </w:r>
            <w:r>
              <w:rPr>
                <w:rFonts w:hint="eastAsia" w:ascii="Arial" w:hAnsi="Arial" w:cs="Arial"/>
                <w:sz w:val="18"/>
                <w:szCs w:val="18"/>
                <w:lang w:val="en-US" w:eastAsia="zh-CN"/>
              </w:rPr>
              <w:t>network slicing</w:t>
            </w:r>
            <w:r>
              <w:rPr>
                <w:rFonts w:hint="eastAsia" w:ascii="Arial" w:hAnsi="Arial" w:cs="Arial"/>
                <w:sz w:val="18"/>
                <w:szCs w:val="18"/>
                <w:lang w:eastAsia="zh-CN"/>
              </w:rPr>
              <w:t xml:space="preserve"> test specification work</w:t>
            </w:r>
          </w:p>
        </w:tc>
      </w:tr>
    </w:tbl>
    <w:p w14:paraId="07F45BF3">
      <w:pPr>
        <w:rPr>
          <w:b/>
          <w:bCs/>
        </w:rPr>
      </w:pPr>
    </w:p>
    <w:p w14:paraId="271E2800">
      <w:pPr>
        <w:pStyle w:val="2"/>
        <w:rPr>
          <w:b/>
          <w:lang w:eastAsia="ja-JP"/>
        </w:rPr>
      </w:pPr>
      <w:r>
        <w:rPr>
          <w:lang w:eastAsia="ja-JP"/>
        </w:rPr>
        <w:t>3</w:t>
      </w:r>
      <w:r>
        <w:rPr>
          <w:lang w:eastAsia="ja-JP"/>
        </w:rPr>
        <w:tab/>
      </w:r>
      <w:r>
        <w:rPr>
          <w:lang w:eastAsia="ja-JP"/>
        </w:rPr>
        <w:t>Justification</w:t>
      </w:r>
    </w:p>
    <w:p w14:paraId="0814F6B7">
      <w:pPr>
        <w:spacing w:after="0"/>
        <w:rPr>
          <w:rFonts w:hint="eastAsia"/>
          <w:lang w:val="en-US" w:eastAsia="zh-CN"/>
        </w:rPr>
      </w:pPr>
      <w:r>
        <w:rPr>
          <w:rFonts w:hint="eastAsia"/>
          <w:lang w:val="en-US"/>
        </w:rPr>
        <w:t>In</w:t>
      </w:r>
      <w:r>
        <w:rPr>
          <w:lang w:val="en-US"/>
        </w:rPr>
        <w:t xml:space="preserve"> </w:t>
      </w:r>
      <w:r>
        <w:rPr>
          <w:rFonts w:hint="eastAsia"/>
          <w:lang w:val="en-US"/>
        </w:rPr>
        <w:t>Rel-16</w:t>
      </w:r>
      <w:r>
        <w:rPr>
          <w:rFonts w:hint="eastAsia" w:eastAsia="宋体"/>
          <w:lang w:val="en-US" w:eastAsia="zh-CN"/>
        </w:rPr>
        <w:t xml:space="preserve"> and Rel-17 eNS work items</w:t>
      </w:r>
      <w:r>
        <w:rPr>
          <w:rFonts w:hint="eastAsia"/>
          <w:lang w:val="en-US"/>
        </w:rPr>
        <w:t>,</w:t>
      </w:r>
      <w:r>
        <w:rPr>
          <w:rFonts w:hint="eastAsia"/>
          <w:lang w:val="en-US" w:eastAsia="zh-CN"/>
        </w:rPr>
        <w:t xml:space="preserve"> n</w:t>
      </w:r>
      <w:r>
        <w:t>etwork slice-specific authentication</w:t>
      </w:r>
      <w:r>
        <w:rPr>
          <w:rFonts w:hint="eastAsia" w:eastAsia="宋体"/>
          <w:lang w:val="en-US" w:eastAsia="zh-CN"/>
        </w:rPr>
        <w:t xml:space="preserve"> and </w:t>
      </w:r>
      <w:r>
        <w:t>authorization</w:t>
      </w:r>
      <w:r>
        <w:rPr>
          <w:rFonts w:hint="eastAsia" w:eastAsia="宋体"/>
          <w:lang w:val="en-US" w:eastAsia="zh-CN"/>
        </w:rPr>
        <w:t>,</w:t>
      </w:r>
      <w:r>
        <w:rPr>
          <w:rFonts w:hint="eastAsia"/>
          <w:lang w:val="en-US" w:eastAsia="zh-CN"/>
        </w:rPr>
        <w:t xml:space="preserve"> and n</w:t>
      </w:r>
      <w:r>
        <w:rPr>
          <w:lang w:eastAsia="en-US"/>
        </w:rPr>
        <w:t xml:space="preserve">etwork </w:t>
      </w:r>
      <w:r>
        <w:rPr>
          <w:rFonts w:hint="eastAsia"/>
          <w:lang w:val="en-US" w:eastAsia="zh-CN"/>
        </w:rPr>
        <w:t>s</w:t>
      </w:r>
      <w:r>
        <w:rPr>
          <w:lang w:eastAsia="en-US"/>
        </w:rPr>
        <w:t xml:space="preserve">lice </w:t>
      </w:r>
      <w:r>
        <w:rPr>
          <w:rFonts w:hint="eastAsia"/>
          <w:lang w:val="en-US" w:eastAsia="zh-CN"/>
        </w:rPr>
        <w:t>a</w:t>
      </w:r>
      <w:r>
        <w:rPr>
          <w:lang w:eastAsia="en-US"/>
        </w:rPr>
        <w:t xml:space="preserve">ccess </w:t>
      </w:r>
      <w:r>
        <w:rPr>
          <w:rFonts w:hint="eastAsia"/>
          <w:lang w:val="en-US" w:eastAsia="zh-CN"/>
        </w:rPr>
        <w:t>c</w:t>
      </w:r>
      <w:r>
        <w:rPr>
          <w:lang w:eastAsia="en-US"/>
        </w:rPr>
        <w:t>ontrol</w:t>
      </w:r>
      <w:r>
        <w:rPr>
          <w:rFonts w:hint="eastAsia"/>
          <w:lang w:val="en-US" w:eastAsia="zh-CN"/>
        </w:rPr>
        <w:t xml:space="preserve"> have been introduced. </w:t>
      </w:r>
      <w:r>
        <w:rPr>
          <w:rFonts w:hint="eastAsia"/>
          <w:lang w:val="en-US"/>
        </w:rPr>
        <w:t>The Rel-1</w:t>
      </w:r>
      <w:r>
        <w:rPr>
          <w:rFonts w:hint="eastAsia"/>
          <w:lang w:val="en-US" w:eastAsia="zh-CN"/>
        </w:rPr>
        <w:t>8</w:t>
      </w:r>
      <w:r>
        <w:rPr>
          <w:rFonts w:hint="eastAsia"/>
          <w:lang w:val="en-US"/>
        </w:rPr>
        <w:t xml:space="preserve"> work item on</w:t>
      </w:r>
      <w:r>
        <w:t xml:space="preserve"> </w:t>
      </w:r>
      <w:r>
        <w:rPr>
          <w:rFonts w:hint="eastAsia"/>
        </w:rPr>
        <w:t>Network Slicing</w:t>
      </w:r>
      <w:r>
        <w:rPr>
          <w:rFonts w:hint="eastAsia"/>
          <w:lang w:val="en-US"/>
        </w:rPr>
        <w:t xml:space="preserve"> </w:t>
      </w:r>
      <w:r>
        <w:t xml:space="preserve">Phase </w:t>
      </w:r>
      <w:r>
        <w:rPr>
          <w:rFonts w:hint="eastAsia"/>
          <w:lang w:val="en-US" w:eastAsia="zh-CN"/>
        </w:rPr>
        <w:t>3</w:t>
      </w:r>
      <w:r>
        <w:rPr>
          <w:rFonts w:hint="eastAsia"/>
          <w:lang w:val="en-US"/>
        </w:rPr>
        <w:t xml:space="preserve"> </w:t>
      </w:r>
      <w:r>
        <w:rPr>
          <w:rFonts w:hint="eastAsia"/>
          <w:lang w:val="en-US" w:eastAsia="zh-CN"/>
        </w:rPr>
        <w:t>further extends UE support for network slicing scenarios</w:t>
      </w:r>
      <w:r>
        <w:rPr>
          <w:rFonts w:hint="eastAsia"/>
          <w:lang w:val="en-US"/>
        </w:rPr>
        <w:t>, including</w:t>
      </w:r>
      <w:r>
        <w:rPr>
          <w:lang w:val="en-US"/>
        </w:rPr>
        <w:t xml:space="preserve"> the</w:t>
      </w:r>
      <w:r>
        <w:rPr>
          <w:rFonts w:hint="eastAsia"/>
          <w:lang w:val="en-US"/>
        </w:rPr>
        <w:t xml:space="preserve"> </w:t>
      </w:r>
      <w:r>
        <w:rPr>
          <w:rFonts w:hint="eastAsia"/>
          <w:lang w:val="en-US" w:eastAsia="zh-CN"/>
        </w:rPr>
        <w:t>n</w:t>
      </w:r>
      <w:r>
        <w:t>etwork slice replacement</w:t>
      </w:r>
      <w:r>
        <w:rPr>
          <w:rFonts w:hint="eastAsia"/>
          <w:lang w:val="en-US" w:eastAsia="zh-CN"/>
        </w:rPr>
        <w:t>, network slice usage control, partial network slice, o</w:t>
      </w:r>
      <w:r>
        <w:rPr>
          <w:rFonts w:hint="eastAsia"/>
        </w:rPr>
        <w:t>ptimized handling of temporarily available network slices</w:t>
      </w:r>
      <w:r>
        <w:rPr>
          <w:rFonts w:hint="eastAsia"/>
          <w:lang w:val="en-US" w:eastAsia="zh-CN"/>
        </w:rPr>
        <w:t xml:space="preserve"> and </w:t>
      </w:r>
      <w:r>
        <w:t>handling network slices with NS-AoS not matching deployed tracking areas</w:t>
      </w:r>
      <w:r>
        <w:rPr>
          <w:rFonts w:hint="eastAsia"/>
          <w:lang w:val="en-US" w:eastAsia="zh-CN"/>
        </w:rPr>
        <w:t>.</w:t>
      </w:r>
    </w:p>
    <w:p w14:paraId="54E9E044">
      <w:pPr>
        <w:spacing w:after="0"/>
        <w:rPr>
          <w:rFonts w:hint="eastAsia"/>
          <w:lang w:val="en-US" w:eastAsia="zh-CN"/>
        </w:rPr>
      </w:pPr>
    </w:p>
    <w:p w14:paraId="16FB04F4">
      <w:pPr>
        <w:spacing w:after="0"/>
        <w:rPr>
          <w:rFonts w:hint="eastAsia" w:eastAsia="宋体"/>
          <w:bCs/>
          <w:highlight w:val="yellow"/>
          <w:lang w:val="en-US" w:eastAsia="zh-CN"/>
        </w:rPr>
      </w:pPr>
      <w:r>
        <w:rPr>
          <w:rFonts w:hint="eastAsia"/>
          <w:bCs/>
          <w:highlight w:val="none"/>
          <w:lang w:val="en-US"/>
        </w:rPr>
        <w:t xml:space="preserve">The Rel-18 eNS_Ph3 work item reached 100% completion in March 2024. It is an appropriate time for RAN5 to introduce a corresponding eNS_Ph3 RAN5 work item to support UE conformance testing for the enhanced </w:t>
      </w:r>
      <w:r>
        <w:rPr>
          <w:rFonts w:hint="eastAsia" w:eastAsia="宋体"/>
          <w:bCs/>
          <w:highlight w:val="none"/>
          <w:lang w:val="en-US" w:eastAsia="zh-CN"/>
        </w:rPr>
        <w:t xml:space="preserve">network slicing </w:t>
      </w:r>
      <w:r>
        <w:rPr>
          <w:rFonts w:hint="eastAsia"/>
          <w:bCs/>
          <w:highlight w:val="none"/>
          <w:lang w:val="en-US"/>
        </w:rPr>
        <w:t>functionalities of Release 18</w:t>
      </w:r>
      <w:r>
        <w:rPr>
          <w:rFonts w:hint="eastAsia" w:eastAsia="宋体"/>
          <w:bCs/>
          <w:highlight w:val="none"/>
          <w:lang w:val="en-US" w:eastAsia="zh-CN"/>
        </w:rPr>
        <w:t>.</w:t>
      </w:r>
    </w:p>
    <w:p w14:paraId="5E4063FA"/>
    <w:p w14:paraId="4A2BDC03">
      <w:pPr>
        <w:pStyle w:val="2"/>
        <w:rPr>
          <w:b/>
          <w:lang w:eastAsia="ja-JP"/>
        </w:rPr>
      </w:pPr>
      <w:r>
        <w:rPr>
          <w:lang w:eastAsia="ja-JP"/>
        </w:rPr>
        <w:t>4</w:t>
      </w:r>
      <w:r>
        <w:rPr>
          <w:lang w:eastAsia="ja-JP"/>
        </w:rPr>
        <w:tab/>
      </w:r>
      <w:r>
        <w:rPr>
          <w:lang w:eastAsia="ja-JP"/>
        </w:rPr>
        <w:t>Objective</w:t>
      </w:r>
    </w:p>
    <w:p w14:paraId="6C497B46">
      <w:pPr>
        <w:pStyle w:val="3"/>
        <w:rPr>
          <w:color w:val="auto"/>
        </w:rPr>
      </w:pPr>
      <w:r>
        <w:rPr>
          <w:color w:val="auto"/>
        </w:rPr>
        <w:t>4.1</w:t>
      </w:r>
      <w:r>
        <w:rPr>
          <w:color w:val="auto"/>
        </w:rPr>
        <w:tab/>
      </w:r>
      <w:r>
        <w:rPr>
          <w:color w:val="auto"/>
        </w:rPr>
        <w:t>Objective of SI or Core part WI or Testing part WI</w:t>
      </w:r>
    </w:p>
    <w:p w14:paraId="4E6F72F2">
      <w:pPr>
        <w:rPr>
          <w:rFonts w:hint="eastAsia"/>
          <w:lang w:val="en-US" w:eastAsia="zh-CN"/>
        </w:rPr>
      </w:pPr>
      <w:bookmarkStart w:id="0" w:name="_Hlk8767309"/>
      <w:r>
        <w:rPr>
          <w:rFonts w:hint="eastAsia"/>
          <w:lang w:val="en-US" w:eastAsia="zh-CN"/>
        </w:rPr>
        <w:t>The objective of this work item is to define the UE conformance requirements, test cases, test environment, and test applicability corresponding to Release 18 Network Slicing Phase 3, in order to further extend UE support for network slicing scenarios.</w:t>
      </w:r>
    </w:p>
    <w:bookmarkEnd w:id="0"/>
    <w:p w14:paraId="3E0A1848"/>
    <w:p w14:paraId="409CA454">
      <w:pPr>
        <w:pStyle w:val="2"/>
        <w:rPr>
          <w:b/>
          <w:lang w:eastAsia="ja-JP"/>
        </w:rPr>
      </w:pPr>
      <w:r>
        <w:rPr>
          <w:lang w:eastAsia="ja-JP"/>
        </w:rPr>
        <w:t>5</w:t>
      </w:r>
      <w:r>
        <w:rPr>
          <w:lang w:eastAsia="ja-JP"/>
        </w:rPr>
        <w:tab/>
      </w:r>
      <w:r>
        <w:rPr>
          <w:lang w:eastAsia="ja-JP"/>
        </w:rPr>
        <w:t>Expected Output and Time scale</w:t>
      </w:r>
    </w:p>
    <w:p w14:paraId="45BD6CAB"/>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763F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45905C7">
            <w:pPr>
              <w:pStyle w:val="52"/>
            </w:pPr>
            <w:r>
              <w:t>New specifications {One line per specification. Create/delete lines as needed}</w:t>
            </w:r>
          </w:p>
        </w:tc>
      </w:tr>
      <w:tr w14:paraId="73DC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7E0F033E">
            <w:pPr>
              <w:pStyle w:val="52"/>
            </w:pPr>
            <w:r>
              <w:t xml:space="preserve">Type </w:t>
            </w:r>
          </w:p>
        </w:tc>
        <w:tc>
          <w:tcPr>
            <w:tcW w:w="1134" w:type="dxa"/>
            <w:shd w:val="clear" w:color="auto" w:fill="D9D9D9"/>
            <w:tcMar>
              <w:left w:w="57" w:type="dxa"/>
              <w:right w:w="57" w:type="dxa"/>
            </w:tcMar>
          </w:tcPr>
          <w:p w14:paraId="20FC5D3B">
            <w:pPr>
              <w:pStyle w:val="52"/>
            </w:pPr>
            <w:r>
              <w:t>TS/TR number</w:t>
            </w:r>
          </w:p>
        </w:tc>
        <w:tc>
          <w:tcPr>
            <w:tcW w:w="2409" w:type="dxa"/>
            <w:shd w:val="clear" w:color="auto" w:fill="D9D9D9"/>
            <w:tcMar>
              <w:left w:w="57" w:type="dxa"/>
              <w:right w:w="57" w:type="dxa"/>
            </w:tcMar>
          </w:tcPr>
          <w:p w14:paraId="0C917615">
            <w:pPr>
              <w:pStyle w:val="52"/>
            </w:pPr>
            <w:r>
              <w:t>Title</w:t>
            </w:r>
          </w:p>
        </w:tc>
        <w:tc>
          <w:tcPr>
            <w:tcW w:w="993" w:type="dxa"/>
            <w:shd w:val="clear" w:color="auto" w:fill="D9D9D9"/>
            <w:tcMar>
              <w:left w:w="57" w:type="dxa"/>
              <w:right w:w="57" w:type="dxa"/>
            </w:tcMar>
          </w:tcPr>
          <w:p w14:paraId="436BA858">
            <w:pPr>
              <w:pStyle w:val="52"/>
            </w:pPr>
            <w:r>
              <w:t xml:space="preserve">For info </w:t>
            </w:r>
            <w:r>
              <w:br w:type="textWrapping"/>
            </w:r>
            <w:r>
              <w:t xml:space="preserve">at TSG# </w:t>
            </w:r>
          </w:p>
        </w:tc>
        <w:tc>
          <w:tcPr>
            <w:tcW w:w="1074" w:type="dxa"/>
            <w:shd w:val="clear" w:color="auto" w:fill="D9D9D9"/>
            <w:tcMar>
              <w:left w:w="57" w:type="dxa"/>
              <w:right w:w="57" w:type="dxa"/>
            </w:tcMar>
          </w:tcPr>
          <w:p w14:paraId="142611F6">
            <w:pPr>
              <w:pStyle w:val="52"/>
            </w:pPr>
            <w:r>
              <w:t>For approval at TSG#</w:t>
            </w:r>
          </w:p>
        </w:tc>
        <w:tc>
          <w:tcPr>
            <w:tcW w:w="2186" w:type="dxa"/>
            <w:shd w:val="clear" w:color="auto" w:fill="D9D9D9"/>
            <w:tcMar>
              <w:left w:w="57" w:type="dxa"/>
              <w:right w:w="57" w:type="dxa"/>
            </w:tcMar>
          </w:tcPr>
          <w:p w14:paraId="138BC39E">
            <w:pPr>
              <w:pStyle w:val="52"/>
            </w:pPr>
            <w:r>
              <w:t>Rapporteur</w:t>
            </w:r>
          </w:p>
        </w:tc>
      </w:tr>
      <w:tr w14:paraId="32944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36EA8E77">
            <w:pPr>
              <w:pStyle w:val="51"/>
            </w:pPr>
          </w:p>
        </w:tc>
        <w:tc>
          <w:tcPr>
            <w:tcW w:w="1134" w:type="dxa"/>
          </w:tcPr>
          <w:p w14:paraId="5F684E95">
            <w:pPr>
              <w:pStyle w:val="51"/>
            </w:pPr>
          </w:p>
        </w:tc>
        <w:tc>
          <w:tcPr>
            <w:tcW w:w="2409" w:type="dxa"/>
          </w:tcPr>
          <w:p w14:paraId="3F9BA4C9">
            <w:pPr>
              <w:pStyle w:val="51"/>
            </w:pPr>
          </w:p>
        </w:tc>
        <w:tc>
          <w:tcPr>
            <w:tcW w:w="993" w:type="dxa"/>
          </w:tcPr>
          <w:p w14:paraId="510D9A1F">
            <w:pPr>
              <w:pStyle w:val="51"/>
            </w:pPr>
          </w:p>
        </w:tc>
        <w:tc>
          <w:tcPr>
            <w:tcW w:w="1074" w:type="dxa"/>
          </w:tcPr>
          <w:p w14:paraId="11DE6EB5">
            <w:pPr>
              <w:pStyle w:val="51"/>
            </w:pPr>
          </w:p>
        </w:tc>
        <w:tc>
          <w:tcPr>
            <w:tcW w:w="2186" w:type="dxa"/>
          </w:tcPr>
          <w:p w14:paraId="1D49C842">
            <w:pPr>
              <w:pStyle w:val="51"/>
            </w:pPr>
          </w:p>
        </w:tc>
      </w:tr>
    </w:tbl>
    <w:p w14:paraId="3E5E0EB7"/>
    <w:tbl>
      <w:tblPr>
        <w:tblStyle w:val="39"/>
        <w:tblW w:w="0" w:type="auto"/>
        <w:jc w:val="center"/>
        <w:tblLayout w:type="fixed"/>
        <w:tblCellMar>
          <w:top w:w="0" w:type="dxa"/>
          <w:left w:w="108" w:type="dxa"/>
          <w:bottom w:w="0" w:type="dxa"/>
          <w:right w:w="108" w:type="dxa"/>
        </w:tblCellMar>
      </w:tblPr>
      <w:tblGrid>
        <w:gridCol w:w="1445"/>
        <w:gridCol w:w="4344"/>
        <w:gridCol w:w="1417"/>
        <w:gridCol w:w="2101"/>
      </w:tblGrid>
      <w:tr w14:paraId="4D89E4BF">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39675DE5">
            <w:pPr>
              <w:pStyle w:val="52"/>
            </w:pPr>
            <w:r>
              <w:t>Impacted existing TS/TR {One line per specification. Create/delete lines as needed}</w:t>
            </w:r>
          </w:p>
        </w:tc>
      </w:tr>
      <w:tr w14:paraId="293B6F80">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3E1942F6">
            <w:pPr>
              <w:pStyle w:val="52"/>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6A2AAD75">
            <w:pPr>
              <w:pStyle w:val="52"/>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024D5665">
            <w:pPr>
              <w:pStyle w:val="52"/>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6BF821F4">
            <w:pPr>
              <w:pStyle w:val="52"/>
            </w:pPr>
            <w:r>
              <w:t>Remarks</w:t>
            </w:r>
          </w:p>
        </w:tc>
      </w:tr>
      <w:tr w14:paraId="4A4FE2F8">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auto"/>
            <w:vAlign w:val="top"/>
          </w:tcPr>
          <w:p w14:paraId="68315498">
            <w:pPr>
              <w:spacing w:after="0"/>
              <w:rPr>
                <w:rFonts w:ascii="Arial" w:hAnsi="Arial" w:eastAsia="Times New Roman" w:cs="Arial"/>
                <w:sz w:val="16"/>
                <w:szCs w:val="16"/>
                <w:lang w:val="en-US" w:eastAsia="zh-CN" w:bidi="ar-SA"/>
              </w:rPr>
            </w:pPr>
            <w:r>
              <w:rPr>
                <w:rFonts w:ascii="Arial" w:hAnsi="Arial" w:cs="Arial"/>
                <w:sz w:val="16"/>
                <w:szCs w:val="16"/>
              </w:rPr>
              <w:t>3</w:t>
            </w:r>
            <w:r>
              <w:rPr>
                <w:rFonts w:ascii="Arial" w:hAnsi="Arial" w:eastAsia="Times New Roman" w:cs="Arial"/>
                <w:sz w:val="16"/>
                <w:szCs w:val="16"/>
              </w:rPr>
              <w:t>8.508-1</w:t>
            </w:r>
          </w:p>
        </w:tc>
        <w:tc>
          <w:tcPr>
            <w:tcW w:w="4344" w:type="dxa"/>
            <w:tcBorders>
              <w:top w:val="single" w:color="auto" w:sz="4" w:space="0"/>
              <w:left w:val="single" w:color="auto" w:sz="4" w:space="0"/>
              <w:bottom w:val="single" w:color="auto" w:sz="4" w:space="0"/>
              <w:right w:val="single" w:color="auto" w:sz="4" w:space="0"/>
            </w:tcBorders>
            <w:shd w:val="clear" w:color="auto" w:fill="auto"/>
            <w:vAlign w:val="top"/>
          </w:tcPr>
          <w:p w14:paraId="292C4506">
            <w:pPr>
              <w:spacing w:after="0"/>
              <w:rPr>
                <w:rFonts w:hint="eastAsia" w:ascii="Arial" w:hAnsi="Arial" w:eastAsia="宋体" w:cs="Arial"/>
                <w:sz w:val="16"/>
                <w:szCs w:val="16"/>
                <w:lang w:val="en-US" w:eastAsia="zh-CN" w:bidi="ar-SA"/>
              </w:rPr>
            </w:pPr>
            <w:r>
              <w:rPr>
                <w:rFonts w:hint="eastAsia" w:ascii="Arial" w:hAnsi="Arial" w:eastAsia="Times New Roman" w:cs="Arial"/>
                <w:sz w:val="16"/>
                <w:szCs w:val="16"/>
              </w:rPr>
              <w:t>Definition of common environment for Rel-1</w:t>
            </w:r>
            <w:r>
              <w:rPr>
                <w:rFonts w:hint="eastAsia" w:ascii="Arial" w:hAnsi="Arial" w:eastAsia="宋体" w:cs="Arial"/>
                <w:sz w:val="16"/>
                <w:szCs w:val="16"/>
                <w:lang w:val="en-US" w:eastAsia="zh-CN"/>
              </w:rPr>
              <w:t>8</w:t>
            </w:r>
            <w:r>
              <w:rPr>
                <w:rFonts w:hint="eastAsia" w:ascii="Arial" w:hAnsi="Arial" w:eastAsia="Times New Roman" w:cs="Arial"/>
                <w:sz w:val="16"/>
                <w:szCs w:val="16"/>
              </w:rPr>
              <w:t xml:space="preserve"> enhancement of Network Slicing Phase</w:t>
            </w:r>
            <w:r>
              <w:rPr>
                <w:rFonts w:hint="eastAsia" w:ascii="Arial" w:hAnsi="Arial" w:eastAsia="宋体" w:cs="Arial"/>
                <w:sz w:val="16"/>
                <w:szCs w:val="16"/>
                <w:lang w:val="en-US" w:eastAsia="zh-CN"/>
              </w:rPr>
              <w:t>3</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top"/>
          </w:tcPr>
          <w:p w14:paraId="27832A26">
            <w:pPr>
              <w:spacing w:after="0"/>
              <w:rPr>
                <w:rFonts w:hint="eastAsia" w:ascii="Arial" w:hAnsi="Arial" w:eastAsia="宋体" w:cs="Arial"/>
                <w:sz w:val="16"/>
                <w:szCs w:val="16"/>
                <w:highlight w:val="none"/>
                <w:lang w:eastAsia="zh-CN"/>
              </w:rPr>
            </w:pPr>
            <w:r>
              <w:rPr>
                <w:rFonts w:ascii="Arial" w:hAnsi="Arial" w:eastAsia="Times New Roman" w:cs="Arial"/>
                <w:sz w:val="16"/>
                <w:szCs w:val="16"/>
                <w:highlight w:val="none"/>
              </w:rPr>
              <w:t>TSG RAN#11</w:t>
            </w:r>
            <w:r>
              <w:rPr>
                <w:rFonts w:hint="eastAsia" w:ascii="Arial" w:hAnsi="Arial" w:eastAsia="宋体" w:cs="Arial"/>
                <w:sz w:val="16"/>
                <w:szCs w:val="16"/>
                <w:highlight w:val="none"/>
                <w:lang w:val="en-US" w:eastAsia="zh-CN"/>
              </w:rPr>
              <w:t>4</w:t>
            </w:r>
          </w:p>
          <w:p w14:paraId="4A18313A">
            <w:pPr>
              <w:spacing w:after="0"/>
              <w:rPr>
                <w:rFonts w:ascii="Arial" w:hAnsi="Arial" w:eastAsia="Times New Roman" w:cs="Arial"/>
                <w:sz w:val="16"/>
                <w:szCs w:val="16"/>
                <w:highlight w:val="yellow"/>
                <w:lang w:val="en-GB" w:eastAsia="en-GB" w:bidi="ar-SA"/>
              </w:rPr>
            </w:pPr>
            <w:r>
              <w:rPr>
                <w:rFonts w:ascii="Arial" w:hAnsi="Arial" w:cs="Arial"/>
                <w:sz w:val="16"/>
                <w:szCs w:val="16"/>
                <w:highlight w:val="none"/>
              </w:rPr>
              <w:t>(Dec-26)</w:t>
            </w:r>
          </w:p>
        </w:tc>
        <w:tc>
          <w:tcPr>
            <w:tcW w:w="2101" w:type="dxa"/>
            <w:tcBorders>
              <w:top w:val="single" w:color="auto" w:sz="4" w:space="0"/>
              <w:left w:val="single" w:color="auto" w:sz="4" w:space="0"/>
              <w:bottom w:val="single" w:color="auto" w:sz="4" w:space="0"/>
              <w:right w:val="single" w:color="auto" w:sz="4" w:space="0"/>
            </w:tcBorders>
            <w:shd w:val="clear" w:color="auto" w:fill="auto"/>
            <w:vAlign w:val="top"/>
          </w:tcPr>
          <w:p w14:paraId="76342A83">
            <w:pPr>
              <w:spacing w:after="0"/>
              <w:rPr>
                <w:rFonts w:ascii="Times New Roman" w:hAnsi="Times New Roman" w:eastAsia="宋体" w:cs="Times New Roman"/>
                <w:i/>
                <w:lang w:val="en-GB" w:eastAsia="en-GB" w:bidi="ar-SA"/>
              </w:rPr>
            </w:pPr>
          </w:p>
        </w:tc>
      </w:tr>
      <w:tr w14:paraId="73BCDFB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auto"/>
            <w:vAlign w:val="top"/>
          </w:tcPr>
          <w:p w14:paraId="75C315D6">
            <w:pPr>
              <w:spacing w:after="0"/>
              <w:rPr>
                <w:rFonts w:ascii="Arial" w:hAnsi="Arial" w:eastAsia="Times New Roman" w:cs="Arial"/>
                <w:sz w:val="16"/>
                <w:szCs w:val="16"/>
                <w:lang w:val="en-GB" w:eastAsia="en-GB" w:bidi="ar-SA"/>
              </w:rPr>
            </w:pPr>
            <w:r>
              <w:rPr>
                <w:rFonts w:ascii="Arial" w:hAnsi="Arial" w:cs="Arial"/>
                <w:sz w:val="16"/>
                <w:szCs w:val="16"/>
              </w:rPr>
              <w:t>3</w:t>
            </w:r>
            <w:r>
              <w:rPr>
                <w:rFonts w:ascii="Arial" w:hAnsi="Arial" w:eastAsia="Times New Roman" w:cs="Arial"/>
                <w:sz w:val="16"/>
                <w:szCs w:val="16"/>
              </w:rPr>
              <w:t>8.508-2</w:t>
            </w:r>
          </w:p>
        </w:tc>
        <w:tc>
          <w:tcPr>
            <w:tcW w:w="4344" w:type="dxa"/>
            <w:tcBorders>
              <w:top w:val="single" w:color="auto" w:sz="4" w:space="0"/>
              <w:left w:val="single" w:color="auto" w:sz="4" w:space="0"/>
              <w:bottom w:val="single" w:color="auto" w:sz="4" w:space="0"/>
              <w:right w:val="single" w:color="auto" w:sz="4" w:space="0"/>
            </w:tcBorders>
            <w:shd w:val="clear" w:color="auto" w:fill="auto"/>
            <w:vAlign w:val="top"/>
          </w:tcPr>
          <w:p w14:paraId="5829B976">
            <w:pPr>
              <w:spacing w:after="0"/>
              <w:rPr>
                <w:rFonts w:ascii="Arial" w:hAnsi="Arial" w:eastAsia="Times New Roman" w:cs="Arial"/>
                <w:sz w:val="16"/>
                <w:szCs w:val="16"/>
                <w:lang w:val="en-GB" w:eastAsia="en-GB" w:bidi="ar-SA"/>
              </w:rPr>
            </w:pPr>
            <w:r>
              <w:rPr>
                <w:rFonts w:hint="eastAsia" w:ascii="Arial" w:hAnsi="Arial" w:eastAsia="Times New Roman" w:cs="Arial"/>
                <w:sz w:val="16"/>
                <w:szCs w:val="16"/>
              </w:rPr>
              <w:t>Introduction of common implementation conformance statements for Rel-18 enhancement of Network Slicing Phase3</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top"/>
          </w:tcPr>
          <w:p w14:paraId="5A7BF901">
            <w:pPr>
              <w:spacing w:after="0"/>
              <w:rPr>
                <w:rFonts w:hint="eastAsia" w:ascii="Arial" w:hAnsi="Arial" w:eastAsia="宋体" w:cs="Arial"/>
                <w:sz w:val="16"/>
                <w:szCs w:val="16"/>
                <w:highlight w:val="none"/>
                <w:lang w:eastAsia="zh-CN"/>
              </w:rPr>
            </w:pPr>
            <w:r>
              <w:rPr>
                <w:rFonts w:ascii="Arial" w:hAnsi="Arial" w:eastAsia="Times New Roman" w:cs="Arial"/>
                <w:sz w:val="16"/>
                <w:szCs w:val="16"/>
                <w:highlight w:val="none"/>
              </w:rPr>
              <w:t>TSG RAN#11</w:t>
            </w:r>
            <w:r>
              <w:rPr>
                <w:rFonts w:hint="eastAsia" w:ascii="Arial" w:hAnsi="Arial" w:eastAsia="宋体" w:cs="Arial"/>
                <w:sz w:val="16"/>
                <w:szCs w:val="16"/>
                <w:highlight w:val="none"/>
                <w:lang w:val="en-US" w:eastAsia="zh-CN"/>
              </w:rPr>
              <w:t>4</w:t>
            </w:r>
          </w:p>
          <w:p w14:paraId="6D3C148D">
            <w:pPr>
              <w:spacing w:after="0"/>
              <w:rPr>
                <w:rFonts w:ascii="Arial" w:hAnsi="Arial" w:eastAsia="Times New Roman" w:cs="Arial"/>
                <w:sz w:val="16"/>
                <w:szCs w:val="16"/>
                <w:highlight w:val="yellow"/>
                <w:lang w:val="en-GB" w:eastAsia="en-GB" w:bidi="ar-SA"/>
              </w:rPr>
            </w:pPr>
            <w:r>
              <w:rPr>
                <w:rFonts w:ascii="Arial" w:hAnsi="Arial" w:cs="Arial"/>
                <w:sz w:val="16"/>
                <w:szCs w:val="16"/>
                <w:highlight w:val="none"/>
              </w:rPr>
              <w:t>(Dec-26)</w:t>
            </w:r>
          </w:p>
        </w:tc>
        <w:tc>
          <w:tcPr>
            <w:tcW w:w="2101" w:type="dxa"/>
            <w:tcBorders>
              <w:top w:val="single" w:color="auto" w:sz="4" w:space="0"/>
              <w:left w:val="single" w:color="auto" w:sz="4" w:space="0"/>
              <w:bottom w:val="single" w:color="auto" w:sz="4" w:space="0"/>
              <w:right w:val="single" w:color="auto" w:sz="4" w:space="0"/>
            </w:tcBorders>
            <w:shd w:val="clear" w:color="auto" w:fill="auto"/>
            <w:vAlign w:val="top"/>
          </w:tcPr>
          <w:p w14:paraId="0E30731D">
            <w:pPr>
              <w:spacing w:after="0"/>
              <w:rPr>
                <w:rFonts w:ascii="Times New Roman" w:hAnsi="Times New Roman" w:eastAsia="宋体" w:cs="Times New Roman"/>
                <w:i/>
                <w:lang w:val="en-GB" w:eastAsia="en-GB" w:bidi="ar-SA"/>
              </w:rPr>
            </w:pPr>
          </w:p>
        </w:tc>
      </w:tr>
      <w:tr w14:paraId="28F9EE41">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auto"/>
            <w:vAlign w:val="top"/>
          </w:tcPr>
          <w:p w14:paraId="7D2971E3">
            <w:pPr>
              <w:spacing w:after="0"/>
              <w:rPr>
                <w:rFonts w:ascii="Arial" w:hAnsi="Arial" w:eastAsia="Times New Roman" w:cs="Arial"/>
                <w:sz w:val="16"/>
                <w:szCs w:val="16"/>
                <w:lang w:val="en-GB" w:eastAsia="en-GB" w:bidi="ar-SA"/>
              </w:rPr>
            </w:pPr>
            <w:r>
              <w:rPr>
                <w:rFonts w:ascii="Arial" w:hAnsi="Arial" w:eastAsia="Times New Roman" w:cs="Arial"/>
                <w:sz w:val="16"/>
                <w:szCs w:val="16"/>
              </w:rPr>
              <w:t>38.523-1</w:t>
            </w:r>
          </w:p>
        </w:tc>
        <w:tc>
          <w:tcPr>
            <w:tcW w:w="4344" w:type="dxa"/>
            <w:tcBorders>
              <w:top w:val="single" w:color="auto" w:sz="4" w:space="0"/>
              <w:left w:val="single" w:color="auto" w:sz="4" w:space="0"/>
              <w:bottom w:val="single" w:color="auto" w:sz="4" w:space="0"/>
              <w:right w:val="single" w:color="auto" w:sz="4" w:space="0"/>
            </w:tcBorders>
            <w:shd w:val="clear" w:color="auto" w:fill="auto"/>
            <w:vAlign w:val="top"/>
          </w:tcPr>
          <w:p w14:paraId="50EE7123">
            <w:pPr>
              <w:spacing w:after="0"/>
              <w:rPr>
                <w:rFonts w:ascii="Arial" w:hAnsi="Arial" w:eastAsia="Times New Roman" w:cs="Arial"/>
                <w:sz w:val="16"/>
                <w:szCs w:val="16"/>
                <w:lang w:val="en-GB" w:eastAsia="en-GB" w:bidi="ar-SA"/>
              </w:rPr>
            </w:pPr>
            <w:r>
              <w:rPr>
                <w:rFonts w:ascii="Arial" w:hAnsi="Arial" w:eastAsia="Times New Roman" w:cs="Arial"/>
                <w:sz w:val="16"/>
                <w:szCs w:val="16"/>
              </w:rPr>
              <w:t xml:space="preserve">Introduction of signaling test cases for </w:t>
            </w:r>
            <w:r>
              <w:rPr>
                <w:rFonts w:hint="eastAsia" w:ascii="Arial" w:hAnsi="Arial" w:eastAsia="Times New Roman" w:cs="Arial"/>
                <w:sz w:val="16"/>
                <w:szCs w:val="16"/>
              </w:rPr>
              <w:t>Rel-18 enhancement of Network Slicing Phase3</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top"/>
          </w:tcPr>
          <w:p w14:paraId="7CAD79C9">
            <w:pPr>
              <w:spacing w:after="0"/>
              <w:rPr>
                <w:rFonts w:hint="eastAsia" w:ascii="Arial" w:hAnsi="Arial" w:eastAsia="宋体" w:cs="Arial"/>
                <w:sz w:val="16"/>
                <w:szCs w:val="16"/>
                <w:highlight w:val="none"/>
                <w:lang w:eastAsia="zh-CN"/>
              </w:rPr>
            </w:pPr>
            <w:r>
              <w:rPr>
                <w:rFonts w:ascii="Arial" w:hAnsi="Arial" w:eastAsia="Times New Roman" w:cs="Arial"/>
                <w:sz w:val="16"/>
                <w:szCs w:val="16"/>
                <w:highlight w:val="none"/>
              </w:rPr>
              <w:t>TSG RAN#11</w:t>
            </w:r>
            <w:r>
              <w:rPr>
                <w:rFonts w:hint="eastAsia" w:ascii="Arial" w:hAnsi="Arial" w:eastAsia="宋体" w:cs="Arial"/>
                <w:sz w:val="16"/>
                <w:szCs w:val="16"/>
                <w:highlight w:val="none"/>
                <w:lang w:val="en-US" w:eastAsia="zh-CN"/>
              </w:rPr>
              <w:t>4</w:t>
            </w:r>
          </w:p>
          <w:p w14:paraId="24B412E6">
            <w:pPr>
              <w:spacing w:after="0"/>
              <w:rPr>
                <w:rFonts w:ascii="Arial" w:hAnsi="Arial" w:eastAsia="Times New Roman" w:cs="Arial"/>
                <w:sz w:val="16"/>
                <w:szCs w:val="16"/>
                <w:highlight w:val="yellow"/>
                <w:lang w:val="en-GB" w:eastAsia="en-GB" w:bidi="ar-SA"/>
              </w:rPr>
            </w:pPr>
            <w:r>
              <w:rPr>
                <w:rFonts w:ascii="Arial" w:hAnsi="Arial" w:cs="Arial"/>
                <w:sz w:val="16"/>
                <w:szCs w:val="16"/>
                <w:highlight w:val="none"/>
              </w:rPr>
              <w:t>(Dec-26)</w:t>
            </w:r>
          </w:p>
        </w:tc>
        <w:tc>
          <w:tcPr>
            <w:tcW w:w="2101" w:type="dxa"/>
            <w:tcBorders>
              <w:top w:val="single" w:color="auto" w:sz="4" w:space="0"/>
              <w:left w:val="single" w:color="auto" w:sz="4" w:space="0"/>
              <w:bottom w:val="single" w:color="auto" w:sz="4" w:space="0"/>
              <w:right w:val="single" w:color="auto" w:sz="4" w:space="0"/>
            </w:tcBorders>
            <w:shd w:val="clear" w:color="auto" w:fill="auto"/>
            <w:vAlign w:val="top"/>
          </w:tcPr>
          <w:p w14:paraId="18B459BF">
            <w:pPr>
              <w:spacing w:after="0"/>
              <w:rPr>
                <w:rFonts w:ascii="Times New Roman" w:hAnsi="Times New Roman" w:eastAsia="宋体" w:cs="Times New Roman"/>
                <w:i/>
                <w:lang w:val="en-GB" w:eastAsia="en-GB" w:bidi="ar-SA"/>
              </w:rPr>
            </w:pPr>
          </w:p>
        </w:tc>
      </w:tr>
      <w:tr w14:paraId="67AACDA8">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auto"/>
            <w:vAlign w:val="top"/>
          </w:tcPr>
          <w:p w14:paraId="1BC0D92E">
            <w:pPr>
              <w:spacing w:after="0"/>
              <w:rPr>
                <w:rFonts w:ascii="Arial" w:hAnsi="Arial" w:eastAsia="Times New Roman" w:cs="Arial"/>
                <w:sz w:val="16"/>
                <w:szCs w:val="16"/>
                <w:lang w:val="en-GB" w:eastAsia="en-GB" w:bidi="ar-SA"/>
              </w:rPr>
            </w:pPr>
            <w:r>
              <w:rPr>
                <w:rFonts w:ascii="Arial" w:hAnsi="Arial" w:eastAsia="Times New Roman" w:cs="Arial"/>
                <w:sz w:val="16"/>
                <w:szCs w:val="16"/>
              </w:rPr>
              <w:t>38.523-2</w:t>
            </w:r>
          </w:p>
        </w:tc>
        <w:tc>
          <w:tcPr>
            <w:tcW w:w="4344" w:type="dxa"/>
            <w:tcBorders>
              <w:top w:val="single" w:color="auto" w:sz="4" w:space="0"/>
              <w:left w:val="single" w:color="auto" w:sz="4" w:space="0"/>
              <w:bottom w:val="single" w:color="auto" w:sz="4" w:space="0"/>
              <w:right w:val="single" w:color="auto" w:sz="4" w:space="0"/>
            </w:tcBorders>
            <w:shd w:val="clear" w:color="auto" w:fill="auto"/>
            <w:vAlign w:val="top"/>
          </w:tcPr>
          <w:p w14:paraId="71D70699">
            <w:pPr>
              <w:spacing w:after="0"/>
              <w:rPr>
                <w:rFonts w:ascii="Arial" w:hAnsi="Arial" w:eastAsia="Times New Roman" w:cs="Arial"/>
                <w:sz w:val="16"/>
                <w:szCs w:val="16"/>
                <w:lang w:val="en-GB" w:eastAsia="en-GB" w:bidi="ar-SA"/>
              </w:rPr>
            </w:pPr>
            <w:r>
              <w:rPr>
                <w:rFonts w:ascii="Arial" w:hAnsi="Arial" w:eastAsia="Times New Roman" w:cs="Arial"/>
                <w:sz w:val="16"/>
                <w:szCs w:val="16"/>
              </w:rPr>
              <w:t xml:space="preserve">Introduction of test applicability for </w:t>
            </w:r>
            <w:r>
              <w:rPr>
                <w:rFonts w:hint="eastAsia" w:ascii="Arial" w:hAnsi="Arial" w:eastAsia="Times New Roman" w:cs="Arial"/>
                <w:sz w:val="16"/>
                <w:szCs w:val="16"/>
              </w:rPr>
              <w:t>Rel-18 enhancement of Network Slicing Phase3</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top"/>
          </w:tcPr>
          <w:p w14:paraId="07E94AA9">
            <w:pPr>
              <w:spacing w:after="0"/>
              <w:rPr>
                <w:rFonts w:hint="eastAsia" w:ascii="Arial" w:hAnsi="Arial" w:eastAsia="宋体" w:cs="Arial"/>
                <w:sz w:val="16"/>
                <w:szCs w:val="16"/>
                <w:highlight w:val="none"/>
                <w:lang w:eastAsia="zh-CN"/>
              </w:rPr>
            </w:pPr>
            <w:r>
              <w:rPr>
                <w:rFonts w:ascii="Arial" w:hAnsi="Arial" w:eastAsia="Times New Roman" w:cs="Arial"/>
                <w:sz w:val="16"/>
                <w:szCs w:val="16"/>
                <w:highlight w:val="none"/>
              </w:rPr>
              <w:t>TSG RAN#11</w:t>
            </w:r>
            <w:r>
              <w:rPr>
                <w:rFonts w:hint="eastAsia" w:ascii="Arial" w:hAnsi="Arial" w:eastAsia="宋体" w:cs="Arial"/>
                <w:sz w:val="16"/>
                <w:szCs w:val="16"/>
                <w:highlight w:val="none"/>
                <w:lang w:val="en-US" w:eastAsia="zh-CN"/>
              </w:rPr>
              <w:t>4</w:t>
            </w:r>
          </w:p>
          <w:p w14:paraId="0356911E">
            <w:pPr>
              <w:spacing w:after="0"/>
              <w:rPr>
                <w:rFonts w:ascii="Arial" w:hAnsi="Arial" w:eastAsia="Times New Roman" w:cs="Arial"/>
                <w:sz w:val="16"/>
                <w:szCs w:val="16"/>
                <w:highlight w:val="yellow"/>
                <w:lang w:val="en-GB" w:eastAsia="en-GB" w:bidi="ar-SA"/>
              </w:rPr>
            </w:pPr>
            <w:r>
              <w:rPr>
                <w:rFonts w:ascii="Arial" w:hAnsi="Arial" w:cs="Arial"/>
                <w:sz w:val="16"/>
                <w:szCs w:val="16"/>
                <w:highlight w:val="none"/>
              </w:rPr>
              <w:t>(Dec-26)</w:t>
            </w:r>
          </w:p>
        </w:tc>
        <w:tc>
          <w:tcPr>
            <w:tcW w:w="2101" w:type="dxa"/>
            <w:tcBorders>
              <w:top w:val="single" w:color="auto" w:sz="4" w:space="0"/>
              <w:left w:val="single" w:color="auto" w:sz="4" w:space="0"/>
              <w:bottom w:val="single" w:color="auto" w:sz="4" w:space="0"/>
              <w:right w:val="single" w:color="auto" w:sz="4" w:space="0"/>
            </w:tcBorders>
            <w:shd w:val="clear" w:color="auto" w:fill="auto"/>
            <w:vAlign w:val="top"/>
          </w:tcPr>
          <w:p w14:paraId="768A779C">
            <w:pPr>
              <w:spacing w:after="0"/>
              <w:rPr>
                <w:rFonts w:ascii="Times New Roman" w:hAnsi="Times New Roman" w:eastAsia="宋体" w:cs="Times New Roman"/>
                <w:i/>
                <w:lang w:val="en-GB" w:eastAsia="en-GB" w:bidi="ar-SA"/>
              </w:rPr>
            </w:pPr>
          </w:p>
        </w:tc>
      </w:tr>
      <w:tr w14:paraId="4D52A362">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auto"/>
            <w:vAlign w:val="top"/>
          </w:tcPr>
          <w:p w14:paraId="5FB664A8">
            <w:pPr>
              <w:spacing w:after="0"/>
              <w:rPr>
                <w:rFonts w:hint="eastAsia" w:ascii="Arial" w:hAnsi="Arial" w:eastAsia="宋体" w:cs="Arial"/>
                <w:sz w:val="16"/>
                <w:szCs w:val="16"/>
                <w:lang w:val="en-US" w:eastAsia="zh-CN" w:bidi="ar-SA"/>
              </w:rPr>
            </w:pPr>
            <w:r>
              <w:rPr>
                <w:rFonts w:ascii="Arial" w:hAnsi="Arial" w:eastAsia="Times New Roman" w:cs="Arial"/>
                <w:sz w:val="16"/>
                <w:szCs w:val="16"/>
              </w:rPr>
              <w:t>38.523-</w:t>
            </w:r>
            <w:r>
              <w:rPr>
                <w:rFonts w:hint="eastAsia" w:ascii="Arial" w:hAnsi="Arial" w:eastAsia="宋体" w:cs="Arial"/>
                <w:sz w:val="16"/>
                <w:szCs w:val="16"/>
                <w:lang w:val="en-US" w:eastAsia="zh-CN"/>
              </w:rPr>
              <w:t>3</w:t>
            </w:r>
          </w:p>
        </w:tc>
        <w:tc>
          <w:tcPr>
            <w:tcW w:w="4344" w:type="dxa"/>
            <w:tcBorders>
              <w:top w:val="single" w:color="auto" w:sz="4" w:space="0"/>
              <w:left w:val="single" w:color="auto" w:sz="4" w:space="0"/>
              <w:bottom w:val="single" w:color="auto" w:sz="4" w:space="0"/>
              <w:right w:val="single" w:color="auto" w:sz="4" w:space="0"/>
            </w:tcBorders>
            <w:shd w:val="clear" w:color="auto" w:fill="auto"/>
            <w:vAlign w:val="top"/>
          </w:tcPr>
          <w:p w14:paraId="086E64DE">
            <w:pPr>
              <w:spacing w:after="0"/>
              <w:rPr>
                <w:rFonts w:ascii="Arial" w:hAnsi="Arial" w:eastAsia="Times New Roman" w:cs="Arial"/>
                <w:sz w:val="16"/>
                <w:szCs w:val="16"/>
                <w:lang w:val="en-GB" w:eastAsia="en-GB" w:bidi="ar-SA"/>
              </w:rPr>
            </w:pPr>
            <w:r>
              <w:rPr>
                <w:rFonts w:hint="eastAsia" w:ascii="Arial" w:hAnsi="Arial" w:eastAsia="Times New Roman" w:cs="Arial"/>
                <w:sz w:val="16"/>
                <w:szCs w:val="16"/>
              </w:rPr>
              <w:t xml:space="preserve">Introduction of test model </w:t>
            </w:r>
            <w:r>
              <w:rPr>
                <w:rFonts w:hint="eastAsia" w:ascii="Arial" w:hAnsi="Arial" w:eastAsia="宋体" w:cs="Arial"/>
                <w:sz w:val="16"/>
                <w:szCs w:val="16"/>
                <w:lang w:val="en-US" w:eastAsia="zh-CN"/>
              </w:rPr>
              <w:t xml:space="preserve">for </w:t>
            </w:r>
            <w:r>
              <w:rPr>
                <w:rFonts w:hint="eastAsia" w:ascii="Arial" w:hAnsi="Arial" w:eastAsia="Times New Roman" w:cs="Arial"/>
                <w:sz w:val="16"/>
                <w:szCs w:val="16"/>
              </w:rPr>
              <w:t>Rel-18 enhancement of Network Slicing Phase3</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top"/>
          </w:tcPr>
          <w:p w14:paraId="6C9C6363">
            <w:pPr>
              <w:spacing w:after="0"/>
              <w:rPr>
                <w:rFonts w:hint="eastAsia" w:ascii="Arial" w:hAnsi="Arial" w:eastAsia="宋体" w:cs="Arial"/>
                <w:sz w:val="16"/>
                <w:szCs w:val="16"/>
                <w:highlight w:val="none"/>
                <w:lang w:eastAsia="zh-CN"/>
              </w:rPr>
            </w:pPr>
            <w:r>
              <w:rPr>
                <w:rFonts w:ascii="Arial" w:hAnsi="Arial" w:eastAsia="Times New Roman" w:cs="Arial"/>
                <w:sz w:val="16"/>
                <w:szCs w:val="16"/>
                <w:highlight w:val="none"/>
              </w:rPr>
              <w:t>TSG RAN#11</w:t>
            </w:r>
            <w:r>
              <w:rPr>
                <w:rFonts w:hint="eastAsia" w:ascii="Arial" w:hAnsi="Arial" w:eastAsia="宋体" w:cs="Arial"/>
                <w:sz w:val="16"/>
                <w:szCs w:val="16"/>
                <w:highlight w:val="none"/>
                <w:lang w:val="en-US" w:eastAsia="zh-CN"/>
              </w:rPr>
              <w:t>4</w:t>
            </w:r>
          </w:p>
          <w:p w14:paraId="78F7CB4C">
            <w:pPr>
              <w:spacing w:after="0"/>
              <w:rPr>
                <w:rFonts w:hint="eastAsia" w:ascii="Arial" w:hAnsi="Arial" w:eastAsia="Times New Roman" w:cs="Arial"/>
                <w:sz w:val="16"/>
                <w:szCs w:val="16"/>
                <w:lang w:val="en-GB" w:eastAsia="en-GB" w:bidi="ar-SA"/>
              </w:rPr>
            </w:pPr>
            <w:r>
              <w:rPr>
                <w:rFonts w:ascii="Arial" w:hAnsi="Arial" w:cs="Arial"/>
                <w:sz w:val="16"/>
                <w:szCs w:val="16"/>
                <w:highlight w:val="none"/>
              </w:rPr>
              <w:t>(Dec-26)</w:t>
            </w:r>
          </w:p>
        </w:tc>
        <w:tc>
          <w:tcPr>
            <w:tcW w:w="2101" w:type="dxa"/>
            <w:tcBorders>
              <w:top w:val="single" w:color="auto" w:sz="4" w:space="0"/>
              <w:left w:val="single" w:color="auto" w:sz="4" w:space="0"/>
              <w:bottom w:val="single" w:color="auto" w:sz="4" w:space="0"/>
              <w:right w:val="single" w:color="auto" w:sz="4" w:space="0"/>
            </w:tcBorders>
            <w:shd w:val="clear" w:color="auto" w:fill="auto"/>
            <w:vAlign w:val="top"/>
          </w:tcPr>
          <w:p w14:paraId="66F0F09B">
            <w:pPr>
              <w:spacing w:after="0"/>
              <w:rPr>
                <w:rFonts w:hint="eastAsia" w:ascii="Arial" w:hAnsi="Arial" w:eastAsia="Times New Roman" w:cs="Arial"/>
                <w:sz w:val="16"/>
                <w:szCs w:val="16"/>
                <w:lang w:val="en-GB" w:eastAsia="en-GB" w:bidi="ar-SA"/>
              </w:rPr>
            </w:pPr>
            <w:r>
              <w:rPr>
                <w:rFonts w:hint="eastAsia" w:ascii="Arial" w:hAnsi="Arial" w:eastAsia="Times New Roman" w:cs="Arial"/>
                <w:sz w:val="16"/>
                <w:szCs w:val="16"/>
                <w:lang w:val="en-GB" w:eastAsia="en-GB" w:bidi="ar-SA"/>
              </w:rPr>
              <w:t>Progress of TTCN development is tracked in MCC TF160 reports to RAN5/RAN.</w:t>
            </w:r>
          </w:p>
        </w:tc>
      </w:tr>
    </w:tbl>
    <w:p w14:paraId="143F7FD4"/>
    <w:p w14:paraId="55DEC2A4">
      <w:pPr>
        <w:pStyle w:val="2"/>
        <w:rPr>
          <w:b/>
          <w:lang w:eastAsia="ja-JP"/>
        </w:rPr>
      </w:pPr>
      <w:r>
        <w:rPr>
          <w:lang w:eastAsia="ja-JP"/>
        </w:rPr>
        <w:t>6</w:t>
      </w:r>
      <w:r>
        <w:rPr>
          <w:lang w:eastAsia="ja-JP"/>
        </w:rPr>
        <w:tab/>
      </w:r>
      <w:r>
        <w:rPr>
          <w:lang w:eastAsia="ja-JP"/>
        </w:rPr>
        <w:t>Work item Rapporteur(s)</w:t>
      </w:r>
    </w:p>
    <w:p w14:paraId="616FF9EF">
      <w:pPr>
        <w:ind w:right="-99"/>
        <w:rPr>
          <w:rStyle w:val="43"/>
          <w:rFonts w:hint="default" w:eastAsia="等线"/>
          <w:iCs/>
          <w:lang w:val="en-US" w:eastAsia="zh-CN"/>
        </w:rPr>
      </w:pPr>
      <w:r>
        <w:rPr>
          <w:rFonts w:hint="eastAsia"/>
          <w:iCs/>
          <w:lang w:val="en-US" w:eastAsia="zh-CN"/>
        </w:rPr>
        <w:t>Jiali Xu</w:t>
      </w:r>
      <w:r>
        <w:rPr>
          <w:iCs/>
        </w:rPr>
        <w:t xml:space="preserve"> (</w:t>
      </w:r>
      <w:r>
        <w:rPr>
          <w:rFonts w:hint="eastAsia"/>
          <w:iCs/>
          <w:lang w:val="en-US" w:eastAsia="zh-CN"/>
        </w:rPr>
        <w:t>ZTE</w:t>
      </w:r>
      <w:r>
        <w:rPr>
          <w:rFonts w:hint="eastAsia"/>
          <w:iCs/>
        </w:rPr>
        <w:t>)</w:t>
      </w:r>
      <w:r>
        <w:rPr>
          <w:iCs/>
        </w:rPr>
        <w:t xml:space="preserve"> </w:t>
      </w:r>
      <w:r>
        <w:rPr>
          <w:rStyle w:val="43"/>
          <w:rFonts w:hint="eastAsia"/>
          <w:iCs/>
          <w:lang w:val="en-US" w:eastAsia="zh-CN"/>
        </w:rPr>
        <w:t>xu.jiali@zte.com.cn</w:t>
      </w:r>
    </w:p>
    <w:p w14:paraId="38678250">
      <w:pPr>
        <w:ind w:right="-99"/>
        <w:rPr>
          <w:iCs/>
          <w:lang w:val="en-US" w:eastAsia="zh-CN"/>
        </w:rPr>
      </w:pPr>
      <w:r>
        <w:rPr>
          <w:iCs/>
        </w:rPr>
        <w:t xml:space="preserve">Jing Zhao (China Telecom) </w:t>
      </w:r>
      <w:r>
        <w:fldChar w:fldCharType="begin"/>
      </w:r>
      <w:r>
        <w:instrText xml:space="preserve"> HYPERLINK "mailto:Zhaoj16@chinatelecom.cn" </w:instrText>
      </w:r>
      <w:r>
        <w:fldChar w:fldCharType="separate"/>
      </w:r>
      <w:r>
        <w:rPr>
          <w:rStyle w:val="43"/>
          <w:iCs/>
        </w:rPr>
        <w:t>zhaoj16@chinatelecom.cn</w:t>
      </w:r>
      <w:r>
        <w:rPr>
          <w:rStyle w:val="43"/>
          <w:iCs/>
        </w:rPr>
        <w:fldChar w:fldCharType="end"/>
      </w:r>
    </w:p>
    <w:p w14:paraId="362D2E22">
      <w:pPr>
        <w:rPr>
          <w:rStyle w:val="43"/>
          <w:rFonts w:ascii="Arial" w:hAnsi="Arial" w:cs="Arial"/>
        </w:rPr>
      </w:pPr>
      <w:r>
        <w:rPr>
          <w:rFonts w:hint="eastAsia"/>
          <w:iCs/>
        </w:rPr>
        <w:t>D</w:t>
      </w:r>
      <w:r>
        <w:rPr>
          <w:iCs/>
        </w:rPr>
        <w:t>an Song (CMCC)</w:t>
      </w:r>
      <w:r>
        <w:rPr>
          <w:rFonts w:ascii="Arial" w:hAnsi="Arial" w:cs="Arial"/>
        </w:rPr>
        <w:t xml:space="preserve"> </w:t>
      </w:r>
      <w:r>
        <w:rPr>
          <w:rStyle w:val="43"/>
          <w:iCs/>
        </w:rPr>
        <w:fldChar w:fldCharType="begin"/>
      </w:r>
      <w:r>
        <w:rPr>
          <w:rStyle w:val="43"/>
          <w:iCs/>
        </w:rPr>
        <w:instrText xml:space="preserve"> HYPERLINK "mailto:songdan@chinamobile.com" </w:instrText>
      </w:r>
      <w:r>
        <w:rPr>
          <w:rStyle w:val="43"/>
          <w:iCs/>
        </w:rPr>
        <w:fldChar w:fldCharType="separate"/>
      </w:r>
      <w:r>
        <w:rPr>
          <w:rStyle w:val="43"/>
          <w:iCs/>
        </w:rPr>
        <w:t>songdan@chinamobile.com</w:t>
      </w:r>
      <w:r>
        <w:rPr>
          <w:rStyle w:val="43"/>
          <w:iCs/>
        </w:rPr>
        <w:fldChar w:fldCharType="end"/>
      </w:r>
    </w:p>
    <w:p w14:paraId="2A9ED151"/>
    <w:p w14:paraId="72743EA7">
      <w:pPr>
        <w:pStyle w:val="2"/>
        <w:rPr>
          <w:b/>
          <w:lang w:eastAsia="ja-JP"/>
        </w:rPr>
      </w:pPr>
      <w:r>
        <w:rPr>
          <w:lang w:eastAsia="ja-JP"/>
        </w:rPr>
        <w:t>7</w:t>
      </w:r>
      <w:r>
        <w:rPr>
          <w:lang w:eastAsia="ja-JP"/>
        </w:rPr>
        <w:tab/>
      </w:r>
      <w:r>
        <w:rPr>
          <w:lang w:eastAsia="ja-JP"/>
        </w:rPr>
        <w:t>Work item leadership</w:t>
      </w:r>
    </w:p>
    <w:p w14:paraId="0B94DB22">
      <w:pPr>
        <w:rPr>
          <w:rFonts w:hint="default" w:eastAsia="宋体"/>
          <w:lang w:val="en-US" w:eastAsia="zh-CN"/>
        </w:rPr>
      </w:pPr>
      <w:r>
        <w:rPr>
          <w:rFonts w:hint="eastAsia" w:eastAsia="宋体"/>
          <w:lang w:val="en-US" w:eastAsia="zh-CN"/>
        </w:rPr>
        <w:t>RAN5</w:t>
      </w:r>
    </w:p>
    <w:p w14:paraId="68A766BD">
      <w:pPr>
        <w:pStyle w:val="2"/>
        <w:rPr>
          <w:b/>
          <w:lang w:eastAsia="ja-JP"/>
        </w:rPr>
      </w:pPr>
      <w:r>
        <w:rPr>
          <w:lang w:eastAsia="ja-JP"/>
        </w:rPr>
        <w:t>8</w:t>
      </w:r>
      <w:r>
        <w:rPr>
          <w:lang w:eastAsia="ja-JP"/>
        </w:rPr>
        <w:tab/>
      </w:r>
      <w:r>
        <w:rPr>
          <w:lang w:eastAsia="ja-JP"/>
        </w:rPr>
        <w:t>Aspects that involve other WGs</w:t>
      </w:r>
    </w:p>
    <w:p w14:paraId="7096E032">
      <w:r>
        <w:rPr>
          <w:rFonts w:hint="eastAsia"/>
        </w:rPr>
        <w:t>N</w:t>
      </w:r>
      <w:r>
        <w:t>one</w:t>
      </w:r>
    </w:p>
    <w:p w14:paraId="28E68586">
      <w:pPr>
        <w:pStyle w:val="2"/>
        <w:rPr>
          <w:b/>
          <w:lang w:eastAsia="ja-JP"/>
        </w:rPr>
      </w:pPr>
      <w:r>
        <w:rPr>
          <w:lang w:eastAsia="ja-JP"/>
        </w:rPr>
        <w:t>9</w:t>
      </w:r>
      <w:r>
        <w:rPr>
          <w:lang w:eastAsia="ja-JP"/>
        </w:rPr>
        <w:tab/>
      </w:r>
      <w:r>
        <w:rPr>
          <w:lang w:eastAsia="ja-JP"/>
        </w:rPr>
        <w:t>Supporting Individual Members</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9"/>
      </w:tblGrid>
      <w:tr w14:paraId="0301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 w:hRule="atLeast"/>
          <w:jc w:val="center"/>
        </w:trPr>
        <w:tc>
          <w:tcPr>
            <w:tcW w:w="3039" w:type="dxa"/>
            <w:shd w:val="clear" w:color="auto" w:fill="E0E0E0"/>
          </w:tcPr>
          <w:p w14:paraId="5E47C944">
            <w:pPr>
              <w:pStyle w:val="52"/>
            </w:pPr>
            <w:r>
              <w:t>Supporting IM name</w:t>
            </w:r>
          </w:p>
        </w:tc>
      </w:tr>
      <w:tr w14:paraId="746AA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39" w:type="dxa"/>
            <w:shd w:val="clear" w:color="auto" w:fill="auto"/>
            <w:vAlign w:val="top"/>
          </w:tcPr>
          <w:p w14:paraId="5F41A52D">
            <w:pPr>
              <w:pStyle w:val="51"/>
              <w:rPr>
                <w:rFonts w:hint="default" w:ascii="Arial" w:hAnsi="Arial" w:cs="Times New Roman" w:eastAsiaTheme="minorEastAsia"/>
                <w:kern w:val="2"/>
                <w:sz w:val="18"/>
                <w:szCs w:val="22"/>
                <w:lang w:val="en-US" w:eastAsia="zh-CN" w:bidi="ar-SA"/>
              </w:rPr>
            </w:pPr>
            <w:r>
              <w:rPr>
                <w:rFonts w:eastAsiaTheme="minorEastAsia"/>
                <w:kern w:val="2"/>
                <w:szCs w:val="22"/>
                <w:lang w:val="en-US"/>
              </w:rPr>
              <w:t>China Mobile</w:t>
            </w:r>
          </w:p>
        </w:tc>
      </w:tr>
      <w:tr w14:paraId="2C579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039" w:type="dxa"/>
            <w:shd w:val="clear" w:color="auto" w:fill="auto"/>
            <w:vAlign w:val="top"/>
          </w:tcPr>
          <w:p w14:paraId="3ABE29D5">
            <w:pPr>
              <w:pStyle w:val="51"/>
              <w:rPr>
                <w:rFonts w:ascii="Arial" w:hAnsi="Arial" w:cs="Times New Roman" w:eastAsiaTheme="minorEastAsia"/>
                <w:color w:val="000000"/>
                <w:kern w:val="2"/>
                <w:sz w:val="18"/>
                <w:szCs w:val="22"/>
                <w:lang w:val="en-US" w:eastAsia="en-GB" w:bidi="ar-SA"/>
              </w:rPr>
            </w:pPr>
            <w:r>
              <w:rPr>
                <w:rFonts w:eastAsiaTheme="minorEastAsia"/>
                <w:color w:val="000000"/>
                <w:kern w:val="2"/>
                <w:szCs w:val="22"/>
                <w:lang w:val="en-US"/>
              </w:rPr>
              <w:t>China Telecom</w:t>
            </w:r>
          </w:p>
        </w:tc>
      </w:tr>
      <w:tr w14:paraId="2B293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039" w:type="dxa"/>
            <w:shd w:val="clear" w:color="auto" w:fill="auto"/>
            <w:vAlign w:val="top"/>
          </w:tcPr>
          <w:p w14:paraId="15A86273">
            <w:pPr>
              <w:pStyle w:val="51"/>
              <w:rPr>
                <w:rFonts w:eastAsiaTheme="minorEastAsia"/>
                <w:color w:val="000000"/>
                <w:kern w:val="2"/>
                <w:szCs w:val="22"/>
                <w:highlight w:val="none"/>
                <w:lang w:val="en-US"/>
              </w:rPr>
            </w:pPr>
            <w:r>
              <w:rPr>
                <w:rFonts w:hint="eastAsia" w:eastAsiaTheme="minorEastAsia"/>
                <w:color w:val="000000"/>
                <w:kern w:val="2"/>
                <w:szCs w:val="22"/>
                <w:highlight w:val="none"/>
                <w:lang w:val="en-US"/>
              </w:rPr>
              <w:t>Ericsson</w:t>
            </w:r>
          </w:p>
        </w:tc>
      </w:tr>
      <w:tr w14:paraId="63990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039" w:type="dxa"/>
            <w:shd w:val="clear" w:color="auto" w:fill="auto"/>
            <w:vAlign w:val="top"/>
          </w:tcPr>
          <w:p w14:paraId="34635FF8">
            <w:pPr>
              <w:pStyle w:val="51"/>
              <w:rPr>
                <w:rFonts w:eastAsiaTheme="minorEastAsia"/>
                <w:color w:val="000000"/>
                <w:kern w:val="2"/>
                <w:szCs w:val="22"/>
                <w:highlight w:val="none"/>
                <w:lang w:val="en-US"/>
              </w:rPr>
            </w:pPr>
            <w:r>
              <w:rPr>
                <w:rFonts w:hint="eastAsia" w:eastAsiaTheme="minorEastAsia"/>
                <w:color w:val="000000"/>
                <w:kern w:val="2"/>
                <w:szCs w:val="22"/>
                <w:highlight w:val="none"/>
                <w:lang w:val="en-US"/>
              </w:rPr>
              <w:t>Lenovo</w:t>
            </w:r>
          </w:p>
        </w:tc>
      </w:tr>
      <w:tr w14:paraId="4C2AD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39" w:type="dxa"/>
            <w:shd w:val="clear" w:color="auto" w:fill="auto"/>
          </w:tcPr>
          <w:p w14:paraId="51C1B9A8">
            <w:pPr>
              <w:pStyle w:val="51"/>
              <w:rPr>
                <w:rFonts w:hint="eastAsia" w:eastAsia="宋体"/>
                <w:lang w:val="en-US" w:eastAsia="zh-CN"/>
              </w:rPr>
            </w:pPr>
            <w:r>
              <w:rPr>
                <w:rFonts w:hint="eastAsia" w:eastAsia="宋体"/>
                <w:lang w:val="en-US" w:eastAsia="zh-CN"/>
              </w:rPr>
              <w:t>MediaTek</w:t>
            </w:r>
          </w:p>
        </w:tc>
      </w:tr>
      <w:tr w14:paraId="6CFA0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39" w:type="dxa"/>
            <w:shd w:val="clear" w:color="auto" w:fill="auto"/>
          </w:tcPr>
          <w:p w14:paraId="5628711A">
            <w:pPr>
              <w:pStyle w:val="51"/>
              <w:rPr>
                <w:rFonts w:hint="eastAsia" w:eastAsia="宋体"/>
                <w:highlight w:val="none"/>
                <w:lang w:val="en-US" w:eastAsia="zh-CN"/>
              </w:rPr>
            </w:pPr>
            <w:r>
              <w:rPr>
                <w:rFonts w:hint="eastAsia" w:eastAsia="宋体"/>
                <w:highlight w:val="none"/>
                <w:lang w:val="en-US" w:eastAsia="zh-CN"/>
              </w:rPr>
              <w:t>Motorola Mobility</w:t>
            </w:r>
          </w:p>
        </w:tc>
      </w:tr>
      <w:tr w14:paraId="2E17B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39" w:type="dxa"/>
            <w:shd w:val="clear" w:color="auto" w:fill="auto"/>
          </w:tcPr>
          <w:p w14:paraId="34D8057D">
            <w:pPr>
              <w:pStyle w:val="51"/>
              <w:rPr>
                <w:rFonts w:hint="eastAsia" w:eastAsia="宋体"/>
                <w:lang w:val="en-US" w:eastAsia="zh-CN"/>
              </w:rPr>
            </w:pPr>
            <w:r>
              <w:rPr>
                <w:rFonts w:hint="eastAsia" w:eastAsia="宋体"/>
                <w:lang w:val="en-US" w:eastAsia="zh-CN"/>
              </w:rPr>
              <w:t>Orange</w:t>
            </w:r>
          </w:p>
        </w:tc>
      </w:tr>
      <w:tr w14:paraId="2DFDF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39" w:type="dxa"/>
            <w:shd w:val="clear" w:color="auto" w:fill="auto"/>
          </w:tcPr>
          <w:p w14:paraId="624E939E">
            <w:pPr>
              <w:pStyle w:val="51"/>
              <w:rPr>
                <w:rFonts w:hint="default" w:eastAsia="宋体"/>
                <w:lang w:val="en-US" w:eastAsia="zh-CN"/>
              </w:rPr>
            </w:pPr>
            <w:r>
              <w:rPr>
                <w:rFonts w:hint="eastAsia" w:eastAsia="宋体"/>
                <w:lang w:val="en-US" w:eastAsia="zh-CN"/>
              </w:rPr>
              <w:t>SRTC</w:t>
            </w:r>
          </w:p>
        </w:tc>
      </w:tr>
      <w:tr w14:paraId="59496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39" w:type="dxa"/>
            <w:shd w:val="clear" w:color="auto" w:fill="auto"/>
          </w:tcPr>
          <w:p w14:paraId="5F94DD43">
            <w:pPr>
              <w:pStyle w:val="51"/>
              <w:rPr>
                <w:rFonts w:hint="eastAsia" w:eastAsia="宋体"/>
                <w:lang w:val="en-US" w:eastAsia="zh-CN"/>
              </w:rPr>
            </w:pPr>
            <w:r>
              <w:rPr>
                <w:rFonts w:hint="eastAsia" w:eastAsia="宋体"/>
                <w:lang w:val="en-US" w:eastAsia="zh-CN"/>
              </w:rPr>
              <w:t>Tejet</w:t>
            </w:r>
          </w:p>
        </w:tc>
      </w:tr>
      <w:tr w14:paraId="38A09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39" w:type="dxa"/>
            <w:shd w:val="clear" w:color="auto" w:fill="auto"/>
          </w:tcPr>
          <w:p w14:paraId="0C3FCAD3">
            <w:pPr>
              <w:pStyle w:val="51"/>
              <w:rPr>
                <w:rFonts w:hint="eastAsia" w:eastAsia="宋体"/>
                <w:highlight w:val="none"/>
                <w:lang w:val="en-US" w:eastAsia="zh-CN"/>
              </w:rPr>
            </w:pPr>
            <w:r>
              <w:rPr>
                <w:rFonts w:hint="eastAsia" w:eastAsia="宋体"/>
                <w:highlight w:val="none"/>
                <w:lang w:val="en-US" w:eastAsia="zh-CN"/>
              </w:rPr>
              <w:t>Telecom Italia</w:t>
            </w:r>
          </w:p>
        </w:tc>
      </w:tr>
      <w:tr w14:paraId="28281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39" w:type="dxa"/>
            <w:shd w:val="clear" w:color="auto" w:fill="auto"/>
          </w:tcPr>
          <w:p w14:paraId="4979D2DC">
            <w:pPr>
              <w:pStyle w:val="51"/>
              <w:rPr>
                <w:rFonts w:hint="eastAsia" w:eastAsia="宋体"/>
                <w:highlight w:val="none"/>
                <w:lang w:val="en-US" w:eastAsia="zh-CN"/>
              </w:rPr>
            </w:pPr>
            <w:r>
              <w:rPr>
                <w:rFonts w:hint="eastAsia" w:eastAsia="宋体"/>
                <w:highlight w:val="none"/>
                <w:lang w:val="en-US" w:eastAsia="zh-CN"/>
              </w:rPr>
              <w:t>Verizon</w:t>
            </w:r>
          </w:p>
        </w:tc>
      </w:tr>
      <w:tr w14:paraId="5425D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39" w:type="dxa"/>
            <w:shd w:val="clear" w:color="auto" w:fill="auto"/>
          </w:tcPr>
          <w:p w14:paraId="37445962">
            <w:pPr>
              <w:pStyle w:val="51"/>
              <w:rPr>
                <w:rFonts w:hint="default" w:eastAsia="宋体"/>
                <w:lang w:val="en-US" w:eastAsia="zh-CN"/>
              </w:rPr>
            </w:pPr>
            <w:r>
              <w:rPr>
                <w:rFonts w:hint="eastAsia" w:eastAsia="宋体"/>
                <w:lang w:val="en-US" w:eastAsia="zh-CN"/>
              </w:rPr>
              <w:t>ZTE Corporation</w:t>
            </w:r>
          </w:p>
        </w:tc>
      </w:tr>
    </w:tbl>
    <w:p w14:paraId="1E242AC9"/>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BFB"/>
    <w:rsid w:val="00094F23"/>
    <w:rsid w:val="000967F4"/>
    <w:rsid w:val="000A6432"/>
    <w:rsid w:val="000D6D78"/>
    <w:rsid w:val="000E0429"/>
    <w:rsid w:val="000E0437"/>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301B"/>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0735"/>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C3AA2"/>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2CB43AA"/>
    <w:rsid w:val="02DE53A4"/>
    <w:rsid w:val="036D4FA1"/>
    <w:rsid w:val="047D3A97"/>
    <w:rsid w:val="051516B6"/>
    <w:rsid w:val="0A77544C"/>
    <w:rsid w:val="0C115D59"/>
    <w:rsid w:val="0D3C3FD1"/>
    <w:rsid w:val="0D4A4BCD"/>
    <w:rsid w:val="0F0B68D1"/>
    <w:rsid w:val="0F2C283F"/>
    <w:rsid w:val="102E6CF5"/>
    <w:rsid w:val="108871AD"/>
    <w:rsid w:val="110A1D05"/>
    <w:rsid w:val="11140D0D"/>
    <w:rsid w:val="11D53F79"/>
    <w:rsid w:val="124A6E0E"/>
    <w:rsid w:val="12DA4048"/>
    <w:rsid w:val="135D2B49"/>
    <w:rsid w:val="15D10184"/>
    <w:rsid w:val="15E8637F"/>
    <w:rsid w:val="15FC358F"/>
    <w:rsid w:val="16A56732"/>
    <w:rsid w:val="16C54013"/>
    <w:rsid w:val="18F268FA"/>
    <w:rsid w:val="1A282734"/>
    <w:rsid w:val="1B672584"/>
    <w:rsid w:val="1D187FCA"/>
    <w:rsid w:val="1E181AED"/>
    <w:rsid w:val="1E9454F1"/>
    <w:rsid w:val="1F034F6D"/>
    <w:rsid w:val="1FA52578"/>
    <w:rsid w:val="1FEB095C"/>
    <w:rsid w:val="1FF72FD2"/>
    <w:rsid w:val="20112F2C"/>
    <w:rsid w:val="202A6576"/>
    <w:rsid w:val="219B61B1"/>
    <w:rsid w:val="219C57B1"/>
    <w:rsid w:val="246C10ED"/>
    <w:rsid w:val="25244FCF"/>
    <w:rsid w:val="25783C88"/>
    <w:rsid w:val="261B5AC1"/>
    <w:rsid w:val="26711CA2"/>
    <w:rsid w:val="29794E62"/>
    <w:rsid w:val="2D35073C"/>
    <w:rsid w:val="2D35710B"/>
    <w:rsid w:val="2DF64290"/>
    <w:rsid w:val="2E751D80"/>
    <w:rsid w:val="2F28762E"/>
    <w:rsid w:val="2FFA32BF"/>
    <w:rsid w:val="30E3452C"/>
    <w:rsid w:val="312A2A59"/>
    <w:rsid w:val="319D56B0"/>
    <w:rsid w:val="31FB42D0"/>
    <w:rsid w:val="34EE5987"/>
    <w:rsid w:val="35C46724"/>
    <w:rsid w:val="373F11B0"/>
    <w:rsid w:val="38852DEB"/>
    <w:rsid w:val="39524B01"/>
    <w:rsid w:val="39AF5D09"/>
    <w:rsid w:val="3B5A7CEC"/>
    <w:rsid w:val="3BCF4307"/>
    <w:rsid w:val="3D706B3C"/>
    <w:rsid w:val="3DAE6627"/>
    <w:rsid w:val="3E862E39"/>
    <w:rsid w:val="3E8D432B"/>
    <w:rsid w:val="3F896B4D"/>
    <w:rsid w:val="3FC01B9A"/>
    <w:rsid w:val="418D1B4D"/>
    <w:rsid w:val="424620FB"/>
    <w:rsid w:val="42694249"/>
    <w:rsid w:val="426C3187"/>
    <w:rsid w:val="43FE121A"/>
    <w:rsid w:val="443A7280"/>
    <w:rsid w:val="443F12F5"/>
    <w:rsid w:val="445D51FE"/>
    <w:rsid w:val="44642B6E"/>
    <w:rsid w:val="44A40E7C"/>
    <w:rsid w:val="44CC63EF"/>
    <w:rsid w:val="4A057A92"/>
    <w:rsid w:val="4B365A74"/>
    <w:rsid w:val="4B7829F5"/>
    <w:rsid w:val="4B9B3C97"/>
    <w:rsid w:val="4BEE5BA2"/>
    <w:rsid w:val="4CE53AF9"/>
    <w:rsid w:val="4D175F8A"/>
    <w:rsid w:val="4D445A66"/>
    <w:rsid w:val="4DEE36A9"/>
    <w:rsid w:val="4DEF4D0A"/>
    <w:rsid w:val="4F540EDC"/>
    <w:rsid w:val="52125CED"/>
    <w:rsid w:val="53F23EF6"/>
    <w:rsid w:val="54EC6466"/>
    <w:rsid w:val="559273C0"/>
    <w:rsid w:val="594D1592"/>
    <w:rsid w:val="597D036C"/>
    <w:rsid w:val="5B8821F6"/>
    <w:rsid w:val="5BDD2B45"/>
    <w:rsid w:val="5C6A3110"/>
    <w:rsid w:val="5F343C4D"/>
    <w:rsid w:val="5FA93E7F"/>
    <w:rsid w:val="6043627C"/>
    <w:rsid w:val="60B563F4"/>
    <w:rsid w:val="60BF1449"/>
    <w:rsid w:val="611B67B8"/>
    <w:rsid w:val="62E4591F"/>
    <w:rsid w:val="64184044"/>
    <w:rsid w:val="65407FE7"/>
    <w:rsid w:val="66521146"/>
    <w:rsid w:val="668313EA"/>
    <w:rsid w:val="67502114"/>
    <w:rsid w:val="68D74752"/>
    <w:rsid w:val="6B177A3F"/>
    <w:rsid w:val="6C15496D"/>
    <w:rsid w:val="6D923575"/>
    <w:rsid w:val="6E756BBE"/>
    <w:rsid w:val="70061DD5"/>
    <w:rsid w:val="742E389D"/>
    <w:rsid w:val="74D70F58"/>
    <w:rsid w:val="7521315E"/>
    <w:rsid w:val="76EB3C00"/>
    <w:rsid w:val="78E64A90"/>
    <w:rsid w:val="79476058"/>
    <w:rsid w:val="79756855"/>
    <w:rsid w:val="7A3B338E"/>
    <w:rsid w:val="7D3248C9"/>
    <w:rsid w:val="7D8B24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57"/>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link w:val="58"/>
    <w:qFormat/>
    <w:uiPriority w:val="0"/>
    <w:pPr>
      <w:outlineLvl w:val="6"/>
    </w:pPr>
  </w:style>
  <w:style w:type="paragraph" w:styleId="10">
    <w:name w:val="heading 8"/>
    <w:basedOn w:val="2"/>
    <w:next w:val="1"/>
    <w:link w:val="50"/>
    <w:qFormat/>
    <w:uiPriority w:val="0"/>
    <w:pPr>
      <w:ind w:left="0" w:firstLine="0"/>
      <w:outlineLvl w:val="7"/>
    </w:pPr>
  </w:style>
  <w:style w:type="paragraph" w:styleId="11">
    <w:name w:val="heading 9"/>
    <w:basedOn w:val="10"/>
    <w:next w:val="1"/>
    <w:link w:val="59"/>
    <w:qFormat/>
    <w:uiPriority w:val="0"/>
    <w:pPr>
      <w:outlineLvl w:val="8"/>
    </w:pPr>
  </w:style>
  <w:style w:type="character" w:default="1" w:styleId="40">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List Bullet 5"/>
    <w:basedOn w:val="24"/>
    <w:qFormat/>
    <w:uiPriority w:val="0"/>
    <w:pPr>
      <w:ind w:left="1702"/>
    </w:pPr>
  </w:style>
  <w:style w:type="paragraph" w:styleId="30">
    <w:name w:val="toc 8"/>
    <w:basedOn w:val="21"/>
    <w:qFormat/>
    <w:uiPriority w:val="0"/>
    <w:pPr>
      <w:spacing w:before="180"/>
      <w:ind w:left="2693" w:hanging="2693"/>
    </w:pPr>
    <w:rPr>
      <w:b/>
    </w:rPr>
  </w:style>
  <w:style w:type="paragraph" w:styleId="31">
    <w:name w:val="footer"/>
    <w:basedOn w:val="32"/>
    <w:qFormat/>
    <w:uiPriority w:val="0"/>
    <w:pPr>
      <w:jc w:val="center"/>
    </w:pPr>
    <w:rPr>
      <w:i/>
    </w:rPr>
  </w:style>
  <w:style w:type="paragraph" w:styleId="3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3">
    <w:name w:val="footnote text"/>
    <w:basedOn w:val="1"/>
    <w:link w:val="62"/>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30"/>
    <w:qFormat/>
    <w:uiPriority w:val="0"/>
    <w:pPr>
      <w:ind w:left="1418" w:hanging="1418"/>
    </w:pPr>
  </w:style>
  <w:style w:type="paragraph" w:styleId="37">
    <w:name w:val="index 1"/>
    <w:basedOn w:val="1"/>
    <w:semiHidden/>
    <w:qFormat/>
    <w:uiPriority w:val="0"/>
    <w:pPr>
      <w:keepLines/>
      <w:spacing w:after="0"/>
    </w:pPr>
  </w:style>
  <w:style w:type="paragraph" w:styleId="38">
    <w:name w:val="index 2"/>
    <w:basedOn w:val="37"/>
    <w:qFormat/>
    <w:uiPriority w:val="0"/>
    <w:pPr>
      <w:ind w:left="284"/>
    </w:pPr>
  </w:style>
  <w:style w:type="character" w:styleId="41">
    <w:name w:val="Strong"/>
    <w:basedOn w:val="40"/>
    <w:qFormat/>
    <w:uiPriority w:val="0"/>
    <w:rPr>
      <w:b/>
    </w:rPr>
  </w:style>
  <w:style w:type="character" w:styleId="42">
    <w:name w:val="page number"/>
    <w:basedOn w:val="40"/>
    <w:qFormat/>
    <w:uiPriority w:val="0"/>
  </w:style>
  <w:style w:type="character" w:styleId="43">
    <w:name w:val="Hyperlink"/>
    <w:qFormat/>
    <w:uiPriority w:val="0"/>
    <w:rPr>
      <w:color w:val="0000FF"/>
      <w:u w:val="single"/>
    </w:rPr>
  </w:style>
  <w:style w:type="character" w:styleId="44">
    <w:name w:val="footnote reference"/>
    <w:qFormat/>
    <w:uiPriority w:val="0"/>
    <w:rPr>
      <w:b/>
      <w:position w:val="6"/>
      <w:sz w:val="16"/>
    </w:rPr>
  </w:style>
  <w:style w:type="paragraph" w:customStyle="1" w:styleId="45">
    <w:name w:val="B1"/>
    <w:basedOn w:val="14"/>
    <w:qFormat/>
    <w:uiPriority w:val="0"/>
  </w:style>
  <w:style w:type="paragraph" w:customStyle="1" w:styleId="46">
    <w:name w:val="00 BodyText"/>
    <w:basedOn w:val="1"/>
    <w:qFormat/>
    <w:uiPriority w:val="0"/>
    <w:pPr>
      <w:spacing w:after="220"/>
    </w:pPr>
    <w:rPr>
      <w:rFonts w:ascii="Arial" w:hAnsi="Arial"/>
      <w:sz w:val="22"/>
      <w:lang w:val="en-US"/>
    </w:rPr>
  </w:style>
  <w:style w:type="paragraph" w:customStyle="1" w:styleId="47">
    <w:name w:val="CR Cover Page"/>
    <w:qFormat/>
    <w:uiPriority w:val="0"/>
    <w:pPr>
      <w:spacing w:after="120"/>
    </w:pPr>
    <w:rPr>
      <w:rFonts w:ascii="Arial" w:hAnsi="Arial" w:eastAsia="Times New Roman" w:cs="Times New Roman"/>
      <w:lang w:val="en-GB" w:eastAsia="en-US" w:bidi="ar-SA"/>
    </w:rPr>
  </w:style>
  <w:style w:type="paragraph" w:styleId="48">
    <w:name w:val="List Paragraph"/>
    <w:basedOn w:val="1"/>
    <w:qFormat/>
    <w:uiPriority w:val="34"/>
    <w:pPr>
      <w:spacing w:before="100" w:beforeAutospacing="1" w:after="100" w:afterAutospacing="1"/>
    </w:pPr>
    <w:rPr>
      <w:sz w:val="24"/>
      <w:szCs w:val="24"/>
      <w:lang w:val="en-US"/>
    </w:rPr>
  </w:style>
  <w:style w:type="paragraph" w:customStyle="1" w:styleId="49">
    <w:name w:val="Guidance"/>
    <w:basedOn w:val="1"/>
    <w:qFormat/>
    <w:uiPriority w:val="0"/>
    <w:rPr>
      <w:i/>
      <w:color w:val="000000"/>
      <w:lang w:eastAsia="ja-JP"/>
    </w:rPr>
  </w:style>
  <w:style w:type="character" w:customStyle="1" w:styleId="50">
    <w:name w:val="Heading 8 Char"/>
    <w:basedOn w:val="40"/>
    <w:link w:val="10"/>
    <w:qFormat/>
    <w:uiPriority w:val="0"/>
    <w:rPr>
      <w:rFonts w:ascii="Arial" w:hAnsi="Arial"/>
      <w:sz w:val="36"/>
    </w:rPr>
  </w:style>
  <w:style w:type="paragraph" w:customStyle="1" w:styleId="51">
    <w:name w:val="TAL"/>
    <w:basedOn w:val="1"/>
    <w:qFormat/>
    <w:uiPriority w:val="0"/>
    <w:pPr>
      <w:keepNext/>
      <w:keepLines/>
      <w:spacing w:after="0"/>
    </w:pPr>
    <w:rPr>
      <w:rFonts w:ascii="Arial" w:hAnsi="Arial"/>
      <w:sz w:val="18"/>
    </w:rPr>
  </w:style>
  <w:style w:type="paragraph" w:customStyle="1" w:styleId="52">
    <w:name w:val="TAH"/>
    <w:basedOn w:val="53"/>
    <w:qFormat/>
    <w:uiPriority w:val="0"/>
    <w:rPr>
      <w:b/>
    </w:rPr>
  </w:style>
  <w:style w:type="paragraph" w:customStyle="1" w:styleId="53">
    <w:name w:val="TAC"/>
    <w:basedOn w:val="51"/>
    <w:qFormat/>
    <w:uiPriority w:val="0"/>
    <w:pPr>
      <w:jc w:val="center"/>
    </w:pPr>
  </w:style>
  <w:style w:type="paragraph" w:customStyle="1" w:styleId="54">
    <w:name w:val="FP"/>
    <w:basedOn w:val="1"/>
    <w:qFormat/>
    <w:uiPriority w:val="0"/>
    <w:pPr>
      <w:spacing w:after="0"/>
    </w:pPr>
  </w:style>
  <w:style w:type="paragraph" w:customStyle="1" w:styleId="55">
    <w:name w:val="Revision"/>
    <w:hidden/>
    <w:semiHidden/>
    <w:qFormat/>
    <w:uiPriority w:val="99"/>
    <w:rPr>
      <w:rFonts w:ascii="Times New Roman" w:hAnsi="Times New Roman" w:eastAsia="Times New Roman" w:cs="Times New Roman"/>
      <w:lang w:val="en-GB" w:eastAsia="en-US" w:bidi="ar-SA"/>
    </w:rPr>
  </w:style>
  <w:style w:type="paragraph" w:customStyle="1" w:styleId="56">
    <w:name w:val="TT"/>
    <w:basedOn w:val="2"/>
    <w:next w:val="1"/>
    <w:qFormat/>
    <w:uiPriority w:val="0"/>
    <w:pPr>
      <w:outlineLvl w:val="9"/>
    </w:pPr>
  </w:style>
  <w:style w:type="character" w:customStyle="1" w:styleId="57">
    <w:name w:val="Heading 4 Char"/>
    <w:basedOn w:val="40"/>
    <w:link w:val="5"/>
    <w:qFormat/>
    <w:uiPriority w:val="0"/>
    <w:rPr>
      <w:rFonts w:ascii="Arial" w:hAnsi="Arial"/>
      <w:sz w:val="24"/>
    </w:rPr>
  </w:style>
  <w:style w:type="character" w:customStyle="1" w:styleId="58">
    <w:name w:val="Heading 7 Char"/>
    <w:basedOn w:val="40"/>
    <w:link w:val="9"/>
    <w:qFormat/>
    <w:uiPriority w:val="0"/>
    <w:rPr>
      <w:rFonts w:ascii="Arial" w:hAnsi="Arial"/>
    </w:rPr>
  </w:style>
  <w:style w:type="character" w:customStyle="1" w:styleId="59">
    <w:name w:val="Heading 9 Char"/>
    <w:basedOn w:val="40"/>
    <w:link w:val="11"/>
    <w:qFormat/>
    <w:uiPriority w:val="0"/>
    <w:rPr>
      <w:rFonts w:ascii="Arial" w:hAnsi="Arial"/>
      <w:sz w:val="3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character" w:customStyle="1" w:styleId="62">
    <w:name w:val="Footnote Text Char"/>
    <w:basedOn w:val="40"/>
    <w:link w:val="33"/>
    <w:qFormat/>
    <w:uiPriority w:val="0"/>
    <w:rPr>
      <w:sz w:val="16"/>
    </w:rPr>
  </w:style>
  <w:style w:type="paragraph" w:customStyle="1" w:styleId="63">
    <w:name w:val="TF"/>
    <w:basedOn w:val="64"/>
    <w:qFormat/>
    <w:uiPriority w:val="0"/>
    <w:pPr>
      <w:keepNext w:val="0"/>
      <w:spacing w:before="0" w:after="240"/>
    </w:pPr>
  </w:style>
  <w:style w:type="paragraph" w:customStyle="1" w:styleId="64">
    <w:name w:val="TH"/>
    <w:basedOn w:val="1"/>
    <w:qFormat/>
    <w:uiPriority w:val="0"/>
    <w:pPr>
      <w:keepNext/>
      <w:keepLines/>
      <w:spacing w:before="60"/>
      <w:jc w:val="center"/>
    </w:pPr>
    <w:rPr>
      <w:rFonts w:ascii="Arial" w:hAnsi="Arial"/>
      <w:b/>
    </w:rPr>
  </w:style>
  <w:style w:type="paragraph" w:customStyle="1" w:styleId="65">
    <w:name w:val="NO"/>
    <w:basedOn w:val="1"/>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8">
    <w:name w:val="NW"/>
    <w:basedOn w:val="65"/>
    <w:qFormat/>
    <w:uiPriority w:val="0"/>
    <w:pPr>
      <w:spacing w:after="0"/>
    </w:pPr>
  </w:style>
  <w:style w:type="paragraph" w:customStyle="1" w:styleId="69">
    <w:name w:val="EW"/>
    <w:basedOn w:val="66"/>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5"/>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3">
    <w:name w:val="TAR"/>
    <w:basedOn w:val="51"/>
    <w:qFormat/>
    <w:uiPriority w:val="0"/>
    <w:pPr>
      <w:jc w:val="right"/>
    </w:pPr>
  </w:style>
  <w:style w:type="paragraph" w:customStyle="1" w:styleId="74">
    <w:name w:val="TAN"/>
    <w:basedOn w:val="51"/>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2">
    <w:name w:val="Editor's Note"/>
    <w:basedOn w:val="65"/>
    <w:qFormat/>
    <w:uiPriority w:val="0"/>
    <w:rPr>
      <w:color w:val="FF0000"/>
    </w:rPr>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5"/>
    <w:qFormat/>
    <w:uiPriority w:val="0"/>
  </w:style>
  <w:style w:type="paragraph" w:customStyle="1" w:styleId="86">
    <w:name w:val="B5"/>
    <w:basedOn w:val="34"/>
    <w:qFormat/>
    <w:uiPriority w:val="0"/>
  </w:style>
  <w:style w:type="paragraph" w:customStyle="1" w:styleId="87">
    <w:name w:val="ZTD"/>
    <w:basedOn w:val="76"/>
    <w:qFormat/>
    <w:uiPriority w:val="0"/>
    <w:pPr>
      <w:framePr w:hRule="auto" w:y="852"/>
    </w:pPr>
    <w:rPr>
      <w:i w:val="0"/>
      <w:sz w:val="40"/>
    </w:rPr>
  </w:style>
  <w:style w:type="paragraph" w:customStyle="1" w:styleId="8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3</Pages>
  <Words>1137</Words>
  <Characters>6384</Characters>
  <Lines>127</Lines>
  <Paragraphs>80</Paragraphs>
  <TotalTime>5</TotalTime>
  <ScaleCrop>false</ScaleCrop>
  <LinksUpToDate>false</LinksUpToDate>
  <CharactersWithSpaces>7441</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Xu Jiali, ZTE</cp:lastModifiedBy>
  <cp:lastPrinted>2001-04-23T09:30:00Z</cp:lastPrinted>
  <dcterms:modified xsi:type="dcterms:W3CDTF">2025-11-26T00:32:28Z</dcterms:modified>
  <dc:title>Source: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610A7CE307EF4A32BFE3BA39CDE054C4_12</vt:lpwstr>
  </property>
</Properties>
</file>